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FEB" w:rsidRPr="00B90B9A" w:rsidRDefault="00CF2FEB" w:rsidP="007F493D">
      <w:pPr>
        <w:autoSpaceDE w:val="0"/>
        <w:autoSpaceDN w:val="0"/>
        <w:adjustRightInd w:val="0"/>
        <w:jc w:val="center"/>
        <w:rPr>
          <w:rFonts w:ascii="Arial" w:hAnsi="Arial" w:cs="Arial"/>
          <w:sz w:val="48"/>
          <w:szCs w:val="48"/>
          <w:lang w:val="es-ES"/>
        </w:rPr>
      </w:pPr>
    </w:p>
    <w:p w:rsidR="001712E0" w:rsidRPr="00B90B9A" w:rsidRDefault="001712E0" w:rsidP="007F493D">
      <w:pPr>
        <w:autoSpaceDE w:val="0"/>
        <w:autoSpaceDN w:val="0"/>
        <w:adjustRightInd w:val="0"/>
        <w:jc w:val="center"/>
        <w:rPr>
          <w:rFonts w:ascii="Verdana" w:hAnsi="Verdana" w:cs="Arial"/>
          <w:sz w:val="36"/>
          <w:szCs w:val="36"/>
          <w:lang w:val="es-ES"/>
        </w:rPr>
      </w:pPr>
    </w:p>
    <w:p w:rsidR="00B101C8" w:rsidRPr="00B90B9A" w:rsidRDefault="00B90B9A" w:rsidP="00B90B9A">
      <w:pPr>
        <w:autoSpaceDE w:val="0"/>
        <w:autoSpaceDN w:val="0"/>
        <w:adjustRightInd w:val="0"/>
        <w:jc w:val="center"/>
        <w:rPr>
          <w:rFonts w:ascii="Verdana" w:hAnsi="Verdana" w:cs="Arial"/>
          <w:sz w:val="36"/>
          <w:szCs w:val="36"/>
          <w:lang w:val="es-ES"/>
        </w:rPr>
      </w:pPr>
      <w:r w:rsidRPr="00B90B9A">
        <w:rPr>
          <w:rFonts w:ascii="Verdana" w:hAnsi="Verdana" w:cs="Arial"/>
          <w:sz w:val="36"/>
          <w:szCs w:val="36"/>
          <w:lang w:val="es-ES"/>
        </w:rPr>
        <w:t xml:space="preserve">PLIEGO DE PRESCRIPCIONES TÉCNICAS DEL </w:t>
      </w:r>
      <w:r w:rsidRPr="00B90B9A">
        <w:rPr>
          <w:rFonts w:ascii="Verdana" w:hAnsi="Verdana"/>
          <w:sz w:val="36"/>
          <w:szCs w:val="36"/>
          <w:lang w:val="es-ES"/>
        </w:rPr>
        <w:t>SERVICIO DE CONSULTORÍA Y ASISTENCIA TÉCNICA PARA LA ACTUALIZACIÓN DEL MODELO ASCENDENTE DE COSTES INCREMENTALES A LARGO PLAZO (BOTTOM-UP LRIC) PARA REDES MÓVILES</w:t>
      </w:r>
    </w:p>
    <w:p w:rsidR="00B870AD" w:rsidRPr="00B90B9A" w:rsidRDefault="00B870AD" w:rsidP="00B101C8">
      <w:pPr>
        <w:pStyle w:val="CMTtituloportada"/>
        <w:rPr>
          <w:color w:val="auto"/>
          <w:lang w:val="es-ES"/>
        </w:rPr>
      </w:pPr>
    </w:p>
    <w:p w:rsidR="00B101C8" w:rsidRPr="00B90B9A" w:rsidRDefault="00B101C8" w:rsidP="00B101C8">
      <w:pPr>
        <w:pStyle w:val="CMTtituloportada"/>
        <w:rPr>
          <w:color w:val="auto"/>
          <w:sz w:val="24"/>
          <w:szCs w:val="24"/>
          <w:lang w:val="es-ES"/>
        </w:rPr>
      </w:pPr>
    </w:p>
    <w:p w:rsidR="00FA3012" w:rsidRPr="00B90B9A" w:rsidRDefault="00FA3012" w:rsidP="00FA3012">
      <w:pPr>
        <w:autoSpaceDE w:val="0"/>
        <w:autoSpaceDN w:val="0"/>
        <w:adjustRightInd w:val="0"/>
        <w:jc w:val="center"/>
        <w:rPr>
          <w:rFonts w:ascii="Arial" w:hAnsi="Arial" w:cs="Arial"/>
          <w:sz w:val="28"/>
          <w:szCs w:val="28"/>
          <w:lang w:val="es-ES"/>
        </w:rPr>
      </w:pPr>
      <w:r w:rsidRPr="00B90B9A">
        <w:rPr>
          <w:rFonts w:ascii="Arial" w:hAnsi="Arial" w:cs="Arial"/>
          <w:sz w:val="28"/>
          <w:szCs w:val="28"/>
          <w:lang w:val="es-ES"/>
        </w:rPr>
        <w:t xml:space="preserve">Expediente de contratación: </w:t>
      </w:r>
      <w:r w:rsidR="00832FD8" w:rsidRPr="00B90B9A">
        <w:rPr>
          <w:rFonts w:ascii="Arial" w:hAnsi="Arial" w:cs="Arial"/>
          <w:sz w:val="28"/>
          <w:szCs w:val="28"/>
          <w:lang w:val="es-ES"/>
        </w:rPr>
        <w:t>1500068</w:t>
      </w:r>
    </w:p>
    <w:p w:rsidR="00FA3012" w:rsidRPr="00B90B9A" w:rsidRDefault="00FA3012" w:rsidP="00FA3012">
      <w:pPr>
        <w:autoSpaceDE w:val="0"/>
        <w:autoSpaceDN w:val="0"/>
        <w:adjustRightInd w:val="0"/>
        <w:jc w:val="center"/>
        <w:rPr>
          <w:rFonts w:ascii="Arial" w:hAnsi="Arial" w:cs="Arial"/>
          <w:sz w:val="28"/>
          <w:szCs w:val="28"/>
          <w:lang w:val="es-ES"/>
        </w:rPr>
      </w:pPr>
    </w:p>
    <w:p w:rsidR="00FA3012" w:rsidRPr="00B90B9A" w:rsidRDefault="00FA3012" w:rsidP="00FA3012">
      <w:pPr>
        <w:autoSpaceDE w:val="0"/>
        <w:autoSpaceDN w:val="0"/>
        <w:adjustRightInd w:val="0"/>
        <w:jc w:val="center"/>
        <w:rPr>
          <w:rFonts w:ascii="Arial" w:hAnsi="Arial" w:cs="Arial"/>
          <w:sz w:val="28"/>
          <w:szCs w:val="28"/>
          <w:lang w:val="es-ES"/>
        </w:rPr>
      </w:pPr>
    </w:p>
    <w:p w:rsidR="00FA3012" w:rsidRPr="00B90B9A" w:rsidRDefault="00FA3012" w:rsidP="00FA3012">
      <w:pPr>
        <w:autoSpaceDE w:val="0"/>
        <w:autoSpaceDN w:val="0"/>
        <w:adjustRightInd w:val="0"/>
        <w:jc w:val="center"/>
        <w:rPr>
          <w:rFonts w:ascii="Arial" w:hAnsi="Arial" w:cs="Arial"/>
          <w:sz w:val="28"/>
          <w:szCs w:val="28"/>
          <w:lang w:val="es-ES"/>
        </w:rPr>
      </w:pPr>
    </w:p>
    <w:p w:rsidR="00FA3012" w:rsidRPr="00B90B9A" w:rsidRDefault="00FA3012" w:rsidP="00FA3012">
      <w:pPr>
        <w:pStyle w:val="Fechaportada"/>
      </w:pPr>
    </w:p>
    <w:p w:rsidR="00CF2FEB" w:rsidRPr="00B90B9A" w:rsidRDefault="00CF2FEB" w:rsidP="007F493D">
      <w:pPr>
        <w:autoSpaceDE w:val="0"/>
        <w:autoSpaceDN w:val="0"/>
        <w:adjustRightInd w:val="0"/>
        <w:jc w:val="center"/>
        <w:rPr>
          <w:rFonts w:ascii="Arial" w:hAnsi="Arial" w:cs="Arial"/>
          <w:sz w:val="48"/>
          <w:szCs w:val="48"/>
          <w:lang w:val="es-ES"/>
        </w:rPr>
      </w:pPr>
    </w:p>
    <w:p w:rsidR="00CF2FEB" w:rsidRPr="00B90B9A" w:rsidRDefault="00CF2FEB" w:rsidP="007F493D">
      <w:pPr>
        <w:autoSpaceDE w:val="0"/>
        <w:autoSpaceDN w:val="0"/>
        <w:adjustRightInd w:val="0"/>
        <w:jc w:val="center"/>
        <w:rPr>
          <w:rFonts w:ascii="Arial" w:hAnsi="Arial" w:cs="Arial"/>
          <w:sz w:val="28"/>
          <w:szCs w:val="28"/>
          <w:lang w:val="es-ES"/>
        </w:rPr>
      </w:pPr>
    </w:p>
    <w:p w:rsidR="00CF2FEB" w:rsidRPr="00B90B9A" w:rsidRDefault="00CF2FEB" w:rsidP="007F493D">
      <w:pPr>
        <w:autoSpaceDE w:val="0"/>
        <w:autoSpaceDN w:val="0"/>
        <w:adjustRightInd w:val="0"/>
        <w:jc w:val="center"/>
        <w:rPr>
          <w:rFonts w:ascii="Arial" w:hAnsi="Arial" w:cs="Arial"/>
          <w:sz w:val="28"/>
          <w:szCs w:val="28"/>
          <w:lang w:val="es-ES"/>
        </w:rPr>
      </w:pPr>
    </w:p>
    <w:p w:rsidR="00CF2FEB" w:rsidRPr="00B90B9A" w:rsidRDefault="00CF2FEB" w:rsidP="007F493D">
      <w:pPr>
        <w:autoSpaceDE w:val="0"/>
        <w:autoSpaceDN w:val="0"/>
        <w:adjustRightInd w:val="0"/>
        <w:jc w:val="center"/>
        <w:rPr>
          <w:rFonts w:ascii="Arial" w:hAnsi="Arial" w:cs="Arial"/>
          <w:sz w:val="28"/>
          <w:szCs w:val="28"/>
          <w:lang w:val="es-ES"/>
        </w:rPr>
      </w:pPr>
    </w:p>
    <w:p w:rsidR="00CF2FEB" w:rsidRPr="00B90B9A" w:rsidRDefault="00CF2FEB" w:rsidP="007F493D">
      <w:pPr>
        <w:autoSpaceDE w:val="0"/>
        <w:autoSpaceDN w:val="0"/>
        <w:adjustRightInd w:val="0"/>
        <w:jc w:val="center"/>
        <w:rPr>
          <w:rFonts w:ascii="Arial" w:hAnsi="Arial" w:cs="Arial"/>
          <w:sz w:val="28"/>
          <w:szCs w:val="28"/>
          <w:lang w:val="es-ES"/>
        </w:rPr>
      </w:pPr>
    </w:p>
    <w:p w:rsidR="00CF2FEB" w:rsidRPr="00B90B9A" w:rsidRDefault="00CF2FEB" w:rsidP="007F493D">
      <w:pPr>
        <w:autoSpaceDE w:val="0"/>
        <w:autoSpaceDN w:val="0"/>
        <w:adjustRightInd w:val="0"/>
        <w:jc w:val="center"/>
        <w:rPr>
          <w:rFonts w:ascii="Arial" w:hAnsi="Arial" w:cs="Arial"/>
          <w:sz w:val="28"/>
          <w:szCs w:val="28"/>
          <w:lang w:val="es-ES"/>
        </w:rPr>
      </w:pPr>
    </w:p>
    <w:p w:rsidR="00420080" w:rsidRPr="00B90B9A" w:rsidRDefault="00420080" w:rsidP="007F493D">
      <w:pPr>
        <w:pStyle w:val="Fechaportada"/>
      </w:pPr>
    </w:p>
    <w:p w:rsidR="00574D00" w:rsidRPr="00B90B9A" w:rsidRDefault="00574D00" w:rsidP="007F493D">
      <w:pPr>
        <w:autoSpaceDE w:val="0"/>
        <w:autoSpaceDN w:val="0"/>
        <w:adjustRightInd w:val="0"/>
        <w:rPr>
          <w:rFonts w:ascii="Arial" w:hAnsi="Arial" w:cs="Arial"/>
          <w:sz w:val="28"/>
          <w:szCs w:val="28"/>
          <w:lang w:val="es-ES"/>
        </w:rPr>
      </w:pPr>
    </w:p>
    <w:p w:rsidR="00076BEB" w:rsidRPr="00B90B9A" w:rsidRDefault="00076BEB" w:rsidP="007F493D">
      <w:pPr>
        <w:autoSpaceDE w:val="0"/>
        <w:autoSpaceDN w:val="0"/>
        <w:adjustRightInd w:val="0"/>
        <w:rPr>
          <w:rFonts w:ascii="Arial" w:hAnsi="Arial" w:cs="Arial"/>
          <w:sz w:val="28"/>
          <w:szCs w:val="28"/>
          <w:lang w:val="es-ES"/>
        </w:rPr>
      </w:pPr>
    </w:p>
    <w:p w:rsidR="00076BEB" w:rsidRPr="00B90B9A" w:rsidRDefault="00FA3012" w:rsidP="007F493D">
      <w:pPr>
        <w:autoSpaceDE w:val="0"/>
        <w:autoSpaceDN w:val="0"/>
        <w:adjustRightInd w:val="0"/>
        <w:rPr>
          <w:rFonts w:ascii="Arial" w:hAnsi="Arial" w:cs="Arial"/>
          <w:sz w:val="28"/>
          <w:szCs w:val="28"/>
          <w:lang w:val="es-ES"/>
        </w:rPr>
      </w:pPr>
      <w:r w:rsidRPr="00B90B9A">
        <w:rPr>
          <w:rFonts w:ascii="Arial" w:hAnsi="Arial" w:cs="Arial"/>
          <w:sz w:val="28"/>
          <w:szCs w:val="28"/>
          <w:lang w:val="es-ES"/>
        </w:rPr>
        <w:br w:type="page"/>
      </w:r>
    </w:p>
    <w:p w:rsidR="00076BEB" w:rsidRPr="00B90B9A" w:rsidRDefault="00043C32" w:rsidP="007F493D">
      <w:pPr>
        <w:autoSpaceDE w:val="0"/>
        <w:autoSpaceDN w:val="0"/>
        <w:adjustRightInd w:val="0"/>
        <w:jc w:val="both"/>
        <w:rPr>
          <w:rFonts w:ascii="Arial" w:hAnsi="Arial" w:cs="Arial"/>
          <w:b/>
          <w:sz w:val="24"/>
          <w:szCs w:val="24"/>
          <w:lang w:val="es-ES"/>
        </w:rPr>
      </w:pPr>
      <w:r w:rsidRPr="00B90B9A">
        <w:rPr>
          <w:rFonts w:ascii="Arial" w:hAnsi="Arial" w:cs="Arial"/>
          <w:b/>
          <w:sz w:val="28"/>
          <w:szCs w:val="28"/>
          <w:lang w:val="es-ES"/>
        </w:rPr>
        <w:lastRenderedPageBreak/>
        <w:t>Í</w:t>
      </w:r>
      <w:r w:rsidR="00076BEB" w:rsidRPr="00B90B9A">
        <w:rPr>
          <w:rFonts w:ascii="Arial" w:hAnsi="Arial" w:cs="Arial"/>
          <w:b/>
          <w:sz w:val="24"/>
          <w:szCs w:val="24"/>
          <w:lang w:val="es-ES"/>
        </w:rPr>
        <w:t>ndice</w:t>
      </w:r>
    </w:p>
    <w:p w:rsidR="0054708C" w:rsidRPr="00B90B9A" w:rsidRDefault="0054708C" w:rsidP="007F493D">
      <w:pPr>
        <w:autoSpaceDE w:val="0"/>
        <w:autoSpaceDN w:val="0"/>
        <w:adjustRightInd w:val="0"/>
        <w:jc w:val="both"/>
        <w:rPr>
          <w:rFonts w:ascii="Arial" w:hAnsi="Arial" w:cs="Arial"/>
          <w:b/>
          <w:sz w:val="24"/>
          <w:szCs w:val="24"/>
          <w:lang w:val="es-ES"/>
        </w:rPr>
      </w:pPr>
    </w:p>
    <w:p w:rsidR="0054708C" w:rsidRPr="00B90B9A" w:rsidRDefault="0001676E" w:rsidP="00306532">
      <w:pPr>
        <w:numPr>
          <w:ilvl w:val="0"/>
          <w:numId w:val="4"/>
        </w:numPr>
        <w:tabs>
          <w:tab w:val="clear" w:pos="1065"/>
        </w:tabs>
        <w:autoSpaceDE w:val="0"/>
        <w:autoSpaceDN w:val="0"/>
        <w:adjustRightInd w:val="0"/>
        <w:ind w:left="567" w:hanging="567"/>
        <w:jc w:val="both"/>
        <w:rPr>
          <w:rFonts w:ascii="Arial" w:hAnsi="Arial" w:cs="Arial"/>
          <w:sz w:val="22"/>
          <w:szCs w:val="22"/>
          <w:lang w:val="es-ES"/>
        </w:rPr>
      </w:pPr>
      <w:r w:rsidRPr="00B90B9A">
        <w:rPr>
          <w:rFonts w:ascii="Arial" w:hAnsi="Arial" w:cs="Arial"/>
          <w:sz w:val="22"/>
          <w:szCs w:val="22"/>
          <w:lang w:val="es-ES"/>
        </w:rPr>
        <w:t>Preámbulo</w:t>
      </w:r>
    </w:p>
    <w:p w:rsidR="0054708C" w:rsidRPr="00B90B9A" w:rsidRDefault="00832FD8" w:rsidP="00306532">
      <w:pPr>
        <w:numPr>
          <w:ilvl w:val="0"/>
          <w:numId w:val="4"/>
        </w:numPr>
        <w:tabs>
          <w:tab w:val="clear" w:pos="1065"/>
        </w:tabs>
        <w:autoSpaceDE w:val="0"/>
        <w:autoSpaceDN w:val="0"/>
        <w:adjustRightInd w:val="0"/>
        <w:ind w:left="567" w:hanging="567"/>
        <w:jc w:val="both"/>
        <w:rPr>
          <w:rFonts w:ascii="Arial" w:hAnsi="Arial" w:cs="Arial"/>
          <w:sz w:val="22"/>
          <w:szCs w:val="22"/>
          <w:lang w:val="es-ES"/>
        </w:rPr>
      </w:pPr>
      <w:r w:rsidRPr="00B90B9A">
        <w:rPr>
          <w:rFonts w:ascii="Arial" w:hAnsi="Arial" w:cs="Arial"/>
          <w:sz w:val="22"/>
          <w:szCs w:val="22"/>
          <w:lang w:val="es-ES"/>
        </w:rPr>
        <w:t>Alcance</w:t>
      </w:r>
    </w:p>
    <w:p w:rsidR="0054708C" w:rsidRPr="00B90B9A" w:rsidRDefault="00462713" w:rsidP="00306532">
      <w:pPr>
        <w:numPr>
          <w:ilvl w:val="0"/>
          <w:numId w:val="4"/>
        </w:numPr>
        <w:tabs>
          <w:tab w:val="clear" w:pos="1065"/>
        </w:tabs>
        <w:autoSpaceDE w:val="0"/>
        <w:autoSpaceDN w:val="0"/>
        <w:adjustRightInd w:val="0"/>
        <w:ind w:left="567" w:hanging="567"/>
        <w:jc w:val="both"/>
        <w:rPr>
          <w:rFonts w:ascii="Arial" w:hAnsi="Arial" w:cs="Arial"/>
          <w:sz w:val="22"/>
          <w:szCs w:val="22"/>
          <w:lang w:val="es-ES"/>
        </w:rPr>
      </w:pPr>
      <w:r w:rsidRPr="00B90B9A">
        <w:rPr>
          <w:rFonts w:ascii="Arial" w:hAnsi="Arial" w:cs="Arial"/>
          <w:sz w:val="22"/>
          <w:szCs w:val="22"/>
          <w:lang w:val="es-ES"/>
        </w:rPr>
        <w:t>Descripción de requisitos del estudio</w:t>
      </w:r>
    </w:p>
    <w:p w:rsidR="0054708C" w:rsidRPr="00B90B9A" w:rsidRDefault="00462713" w:rsidP="00306532">
      <w:pPr>
        <w:numPr>
          <w:ilvl w:val="0"/>
          <w:numId w:val="4"/>
        </w:numPr>
        <w:tabs>
          <w:tab w:val="clear" w:pos="1065"/>
        </w:tabs>
        <w:autoSpaceDE w:val="0"/>
        <w:autoSpaceDN w:val="0"/>
        <w:adjustRightInd w:val="0"/>
        <w:ind w:left="567" w:hanging="567"/>
        <w:jc w:val="both"/>
        <w:rPr>
          <w:rFonts w:ascii="Arial" w:hAnsi="Arial" w:cs="Arial"/>
          <w:sz w:val="22"/>
          <w:szCs w:val="22"/>
          <w:lang w:val="es-ES"/>
        </w:rPr>
      </w:pPr>
      <w:r w:rsidRPr="00B90B9A">
        <w:rPr>
          <w:rFonts w:ascii="Arial" w:hAnsi="Arial" w:cs="Arial"/>
          <w:sz w:val="22"/>
          <w:szCs w:val="22"/>
          <w:lang w:val="es-ES"/>
        </w:rPr>
        <w:t>Organización del proyecto y plazos</w:t>
      </w:r>
    </w:p>
    <w:p w:rsidR="00306532" w:rsidRPr="00B90B9A" w:rsidRDefault="00306532" w:rsidP="00306532">
      <w:pPr>
        <w:numPr>
          <w:ilvl w:val="0"/>
          <w:numId w:val="4"/>
        </w:numPr>
        <w:tabs>
          <w:tab w:val="clear" w:pos="1065"/>
        </w:tabs>
        <w:autoSpaceDE w:val="0"/>
        <w:autoSpaceDN w:val="0"/>
        <w:adjustRightInd w:val="0"/>
        <w:ind w:left="567" w:hanging="567"/>
        <w:jc w:val="both"/>
        <w:rPr>
          <w:rFonts w:ascii="Arial" w:hAnsi="Arial" w:cs="Arial"/>
          <w:sz w:val="22"/>
          <w:szCs w:val="22"/>
          <w:lang w:val="es-ES"/>
        </w:rPr>
      </w:pPr>
      <w:r w:rsidRPr="00B90B9A">
        <w:rPr>
          <w:rFonts w:ascii="Arial" w:hAnsi="Arial" w:cs="Arial"/>
          <w:sz w:val="22"/>
          <w:szCs w:val="22"/>
          <w:lang w:val="es-ES"/>
        </w:rPr>
        <w:t>Requisitos</w:t>
      </w:r>
      <w:r w:rsidRPr="00B90B9A">
        <w:rPr>
          <w:rFonts w:ascii="Arial" w:hAnsi="Arial" w:cs="Arial"/>
          <w:sz w:val="22"/>
          <w:szCs w:val="22"/>
        </w:rPr>
        <w:t xml:space="preserve"> </w:t>
      </w:r>
      <w:r w:rsidR="00DB0BE3" w:rsidRPr="00B90B9A">
        <w:rPr>
          <w:rFonts w:ascii="Arial" w:hAnsi="Arial" w:cs="Arial"/>
          <w:sz w:val="22"/>
          <w:szCs w:val="22"/>
        </w:rPr>
        <w:t>del personal a adscribir</w:t>
      </w:r>
      <w:r w:rsidRPr="00B90B9A">
        <w:rPr>
          <w:rFonts w:ascii="Arial" w:hAnsi="Arial" w:cs="Arial"/>
          <w:sz w:val="22"/>
          <w:szCs w:val="22"/>
        </w:rPr>
        <w:t xml:space="preserve"> a la ejecución del contrato</w:t>
      </w:r>
    </w:p>
    <w:p w:rsidR="00DB0BE3" w:rsidRPr="00B90B9A" w:rsidRDefault="00DB0BE3" w:rsidP="00306532">
      <w:pPr>
        <w:numPr>
          <w:ilvl w:val="0"/>
          <w:numId w:val="4"/>
        </w:numPr>
        <w:tabs>
          <w:tab w:val="clear" w:pos="1065"/>
        </w:tabs>
        <w:autoSpaceDE w:val="0"/>
        <w:autoSpaceDN w:val="0"/>
        <w:adjustRightInd w:val="0"/>
        <w:ind w:left="567" w:hanging="567"/>
        <w:jc w:val="both"/>
        <w:rPr>
          <w:rFonts w:ascii="Arial" w:hAnsi="Arial" w:cs="Arial"/>
          <w:sz w:val="22"/>
          <w:szCs w:val="22"/>
          <w:lang w:val="es-ES"/>
        </w:rPr>
      </w:pPr>
      <w:r w:rsidRPr="00B90B9A">
        <w:rPr>
          <w:rFonts w:ascii="Arial" w:hAnsi="Arial" w:cs="Arial"/>
          <w:sz w:val="22"/>
          <w:szCs w:val="22"/>
          <w:lang w:val="es-ES"/>
        </w:rPr>
        <w:t>Iniciación del trabajo y lugar de ejecución del contrato</w:t>
      </w:r>
    </w:p>
    <w:p w:rsidR="00076BEB" w:rsidRPr="00B90B9A" w:rsidRDefault="00076BEB" w:rsidP="00306532">
      <w:pPr>
        <w:autoSpaceDE w:val="0"/>
        <w:autoSpaceDN w:val="0"/>
        <w:adjustRightInd w:val="0"/>
        <w:ind w:left="567" w:hanging="567"/>
        <w:jc w:val="both"/>
        <w:rPr>
          <w:rFonts w:ascii="Arial" w:hAnsi="Arial" w:cs="Arial"/>
          <w:sz w:val="22"/>
          <w:szCs w:val="22"/>
          <w:lang w:val="es-ES"/>
        </w:rPr>
      </w:pPr>
    </w:p>
    <w:p w:rsidR="00076BEB" w:rsidRPr="00F36766" w:rsidRDefault="00076BEB" w:rsidP="007F493D">
      <w:pPr>
        <w:autoSpaceDE w:val="0"/>
        <w:autoSpaceDN w:val="0"/>
        <w:adjustRightInd w:val="0"/>
        <w:rPr>
          <w:rFonts w:ascii="Arial" w:hAnsi="Arial" w:cs="Arial"/>
          <w:sz w:val="24"/>
          <w:szCs w:val="24"/>
          <w:lang w:val="es-ES"/>
        </w:rPr>
        <w:sectPr w:rsidR="00076BEB" w:rsidRPr="00F36766" w:rsidSect="0072631C">
          <w:headerReference w:type="default" r:id="rId9"/>
          <w:footerReference w:type="default" r:id="rId10"/>
          <w:pgSz w:w="11906" w:h="16838" w:code="9"/>
          <w:pgMar w:top="3402" w:right="1701" w:bottom="1418" w:left="1701" w:header="567" w:footer="720" w:gutter="0"/>
          <w:cols w:space="720"/>
        </w:sectPr>
      </w:pPr>
    </w:p>
    <w:p w:rsidR="000B1076" w:rsidRPr="00F36766" w:rsidRDefault="000B1076" w:rsidP="007F493D">
      <w:pPr>
        <w:pStyle w:val="CMTtexto"/>
        <w:spacing w:before="0" w:after="0"/>
        <w:rPr>
          <w:lang w:val="es-ES"/>
        </w:rPr>
      </w:pPr>
    </w:p>
    <w:p w:rsidR="000F4627" w:rsidRPr="00F36766" w:rsidRDefault="000F4627" w:rsidP="007F493D">
      <w:pPr>
        <w:pStyle w:val="CMTtexto"/>
        <w:spacing w:before="0" w:after="0"/>
        <w:rPr>
          <w:lang w:val="es-ES"/>
        </w:rPr>
      </w:pPr>
    </w:p>
    <w:p w:rsidR="000F4627" w:rsidRPr="00F36766" w:rsidRDefault="000F4627" w:rsidP="007F493D">
      <w:pPr>
        <w:pStyle w:val="CMTtexto"/>
        <w:spacing w:before="0" w:after="0"/>
        <w:rPr>
          <w:lang w:val="es-ES"/>
        </w:rPr>
        <w:sectPr w:rsidR="000F4627" w:rsidRPr="00F36766" w:rsidSect="00BF3E54">
          <w:headerReference w:type="default" r:id="rId11"/>
          <w:footerReference w:type="default" r:id="rId12"/>
          <w:pgSz w:w="11906" w:h="16838" w:code="9"/>
          <w:pgMar w:top="1900" w:right="1701" w:bottom="1134" w:left="1701" w:header="567" w:footer="720" w:gutter="0"/>
          <w:cols w:space="720"/>
        </w:sectPr>
      </w:pPr>
    </w:p>
    <w:p w:rsidR="00E03CCD" w:rsidRPr="00B90B9A" w:rsidRDefault="00E03CCD" w:rsidP="00FA3012">
      <w:pPr>
        <w:pStyle w:val="CMTtitulointerior"/>
        <w:rPr>
          <w:color w:val="auto"/>
        </w:rPr>
      </w:pPr>
    </w:p>
    <w:p w:rsidR="00B101C8" w:rsidRPr="00B90B9A" w:rsidRDefault="00B101C8" w:rsidP="00B101C8">
      <w:pPr>
        <w:pStyle w:val="Nivel1"/>
        <w:numPr>
          <w:ilvl w:val="0"/>
          <w:numId w:val="5"/>
        </w:numPr>
        <w:spacing w:before="120"/>
        <w:ind w:left="357" w:hanging="357"/>
        <w:jc w:val="both"/>
        <w:rPr>
          <w:rFonts w:cs="Arial"/>
          <w:b/>
          <w:sz w:val="24"/>
          <w:szCs w:val="24"/>
        </w:rPr>
      </w:pPr>
      <w:r w:rsidRPr="00B90B9A">
        <w:rPr>
          <w:rFonts w:cs="Arial"/>
          <w:b/>
          <w:sz w:val="24"/>
          <w:szCs w:val="24"/>
        </w:rPr>
        <w:t>Preámbulo</w:t>
      </w:r>
    </w:p>
    <w:p w:rsidR="00B101C8" w:rsidRPr="00F36766" w:rsidRDefault="00531A89" w:rsidP="0001676E">
      <w:pPr>
        <w:pStyle w:val="Textoindependiente"/>
        <w:spacing w:after="140" w:line="276" w:lineRule="auto"/>
        <w:jc w:val="both"/>
        <w:rPr>
          <w:rFonts w:ascii="Arial" w:hAnsi="Arial" w:cs="Arial"/>
          <w:b w:val="0"/>
          <w:sz w:val="22"/>
          <w:szCs w:val="22"/>
        </w:rPr>
      </w:pPr>
      <w:r w:rsidRPr="00B90B9A">
        <w:rPr>
          <w:rFonts w:ascii="Arial" w:hAnsi="Arial" w:cs="Arial"/>
          <w:b w:val="0"/>
          <w:sz w:val="22"/>
          <w:szCs w:val="22"/>
        </w:rPr>
        <w:t>En su análisis de los mercados de terminación de llamadas vocales en redes móviles individuales</w:t>
      </w:r>
      <w:r w:rsidRPr="00B90B9A">
        <w:rPr>
          <w:rStyle w:val="Refdenotaalpie"/>
          <w:rFonts w:ascii="Arial" w:hAnsi="Arial" w:cs="Arial"/>
          <w:b w:val="0"/>
          <w:sz w:val="22"/>
          <w:szCs w:val="22"/>
        </w:rPr>
        <w:footnoteReference w:id="1"/>
      </w:r>
      <w:r w:rsidRPr="00B90B9A">
        <w:rPr>
          <w:rFonts w:ascii="Arial" w:hAnsi="Arial" w:cs="Arial"/>
          <w:b w:val="0"/>
          <w:sz w:val="22"/>
          <w:szCs w:val="22"/>
        </w:rPr>
        <w:t xml:space="preserve"> (mercado de terminación móvil) la </w:t>
      </w:r>
      <w:r w:rsidR="004B4154" w:rsidRPr="00B90B9A">
        <w:rPr>
          <w:rFonts w:ascii="Arial" w:hAnsi="Arial" w:cs="Arial"/>
          <w:b w:val="0"/>
          <w:sz w:val="22"/>
          <w:szCs w:val="22"/>
        </w:rPr>
        <w:t>Comisión</w:t>
      </w:r>
      <w:r w:rsidR="004B4154" w:rsidRPr="00F36766">
        <w:rPr>
          <w:rStyle w:val="Refdenotaalpie"/>
          <w:rFonts w:ascii="Arial" w:hAnsi="Arial" w:cs="Arial"/>
          <w:b w:val="0"/>
          <w:sz w:val="22"/>
          <w:szCs w:val="22"/>
        </w:rPr>
        <w:footnoteReference w:id="2"/>
      </w:r>
      <w:r w:rsidRPr="00F36766">
        <w:rPr>
          <w:rFonts w:ascii="Arial" w:hAnsi="Arial" w:cs="Arial"/>
          <w:b w:val="0"/>
          <w:sz w:val="22"/>
          <w:szCs w:val="22"/>
        </w:rPr>
        <w:t xml:space="preserve"> resolvió </w:t>
      </w:r>
      <w:r w:rsidR="00E043DC" w:rsidRPr="00F36766">
        <w:rPr>
          <w:rFonts w:ascii="Arial" w:hAnsi="Arial" w:cs="Arial"/>
          <w:b w:val="0"/>
          <w:sz w:val="22"/>
          <w:szCs w:val="22"/>
        </w:rPr>
        <w:t xml:space="preserve">obligar a los operadores móviles </w:t>
      </w:r>
      <w:r w:rsidR="00EA17BF" w:rsidRPr="00F36766">
        <w:rPr>
          <w:rFonts w:ascii="Arial" w:hAnsi="Arial" w:cs="Arial"/>
          <w:b w:val="0"/>
          <w:sz w:val="22"/>
          <w:szCs w:val="22"/>
        </w:rPr>
        <w:t>con red y a los operadores móviles virtuales (OMV) completos a ofrecer los servicios de terminación de llamadas a precios orientados en función de los costes de producción.</w:t>
      </w:r>
    </w:p>
    <w:p w:rsidR="00EA17BF" w:rsidRPr="00F36766" w:rsidRDefault="00EA17BF" w:rsidP="0001676E">
      <w:pPr>
        <w:pStyle w:val="Textoindependiente"/>
        <w:spacing w:after="140" w:line="276" w:lineRule="auto"/>
        <w:jc w:val="both"/>
        <w:rPr>
          <w:rFonts w:ascii="Arial" w:hAnsi="Arial" w:cs="Arial"/>
          <w:b w:val="0"/>
          <w:sz w:val="22"/>
          <w:szCs w:val="22"/>
        </w:rPr>
      </w:pPr>
      <w:r w:rsidRPr="00F36766">
        <w:rPr>
          <w:rFonts w:ascii="Arial" w:hAnsi="Arial" w:cs="Arial"/>
          <w:b w:val="0"/>
          <w:sz w:val="22"/>
          <w:szCs w:val="22"/>
        </w:rPr>
        <w:t>En la misma Resoluci</w:t>
      </w:r>
      <w:r w:rsidR="004B4154" w:rsidRPr="00F36766">
        <w:rPr>
          <w:rFonts w:ascii="Arial" w:hAnsi="Arial" w:cs="Arial"/>
          <w:b w:val="0"/>
          <w:sz w:val="22"/>
          <w:szCs w:val="22"/>
        </w:rPr>
        <w:t>ón</w:t>
      </w:r>
      <w:r w:rsidR="005B3380" w:rsidRPr="00F36766">
        <w:rPr>
          <w:rFonts w:ascii="Arial" w:hAnsi="Arial" w:cs="Arial"/>
          <w:b w:val="0"/>
          <w:sz w:val="22"/>
          <w:szCs w:val="22"/>
        </w:rPr>
        <w:t>,</w:t>
      </w:r>
      <w:r w:rsidR="004B4154" w:rsidRPr="00F36766">
        <w:rPr>
          <w:rFonts w:ascii="Arial" w:hAnsi="Arial" w:cs="Arial"/>
          <w:b w:val="0"/>
          <w:sz w:val="22"/>
          <w:szCs w:val="22"/>
        </w:rPr>
        <w:t xml:space="preserve"> la Comisión</w:t>
      </w:r>
      <w:r w:rsidR="00872FA5" w:rsidRPr="00F36766">
        <w:rPr>
          <w:rFonts w:ascii="Arial" w:hAnsi="Arial" w:cs="Arial"/>
          <w:b w:val="0"/>
          <w:sz w:val="22"/>
          <w:szCs w:val="22"/>
        </w:rPr>
        <w:t xml:space="preserve"> estableció que dichos precios de terminación móvil debían basarse en los costes </w:t>
      </w:r>
      <w:r w:rsidR="00E3391E" w:rsidRPr="00F36766">
        <w:rPr>
          <w:rFonts w:ascii="Arial" w:hAnsi="Arial" w:cs="Arial"/>
          <w:b w:val="0"/>
          <w:sz w:val="22"/>
          <w:szCs w:val="22"/>
        </w:rPr>
        <w:t>de</w:t>
      </w:r>
      <w:r w:rsidR="00872FA5" w:rsidRPr="00F36766">
        <w:rPr>
          <w:rFonts w:ascii="Arial" w:hAnsi="Arial" w:cs="Arial"/>
          <w:b w:val="0"/>
          <w:sz w:val="22"/>
          <w:szCs w:val="22"/>
        </w:rPr>
        <w:t xml:space="preserve"> un operador teórico eficiente, calculados mediante un modelo ascendente de costes incrementales puros a largo plazo</w:t>
      </w:r>
      <w:r w:rsidR="00850BC3" w:rsidRPr="00F36766">
        <w:rPr>
          <w:rFonts w:ascii="Arial" w:hAnsi="Arial" w:cs="Arial"/>
          <w:b w:val="0"/>
          <w:sz w:val="22"/>
          <w:szCs w:val="22"/>
        </w:rPr>
        <w:t xml:space="preserve"> (denominados comúnmente </w:t>
      </w:r>
      <w:proofErr w:type="spellStart"/>
      <w:r w:rsidR="008213AF" w:rsidRPr="00F36766">
        <w:rPr>
          <w:rFonts w:ascii="Arial" w:hAnsi="Arial" w:cs="Arial"/>
          <w:b w:val="0"/>
          <w:i/>
          <w:sz w:val="22"/>
          <w:szCs w:val="22"/>
        </w:rPr>
        <w:t>bottom</w:t>
      </w:r>
      <w:proofErr w:type="spellEnd"/>
      <w:r w:rsidR="008213AF" w:rsidRPr="00F36766">
        <w:rPr>
          <w:rFonts w:ascii="Arial" w:hAnsi="Arial" w:cs="Arial"/>
          <w:b w:val="0"/>
          <w:i/>
          <w:sz w:val="22"/>
          <w:szCs w:val="22"/>
        </w:rPr>
        <w:t>-up</w:t>
      </w:r>
      <w:r w:rsidR="008213AF" w:rsidRPr="00F36766">
        <w:rPr>
          <w:rFonts w:ascii="Arial" w:hAnsi="Arial" w:cs="Arial"/>
          <w:b w:val="0"/>
          <w:sz w:val="22"/>
          <w:szCs w:val="22"/>
        </w:rPr>
        <w:t xml:space="preserve"> </w:t>
      </w:r>
      <w:r w:rsidR="00850BC3" w:rsidRPr="00F36766">
        <w:rPr>
          <w:rFonts w:ascii="Arial" w:hAnsi="Arial" w:cs="Arial"/>
          <w:b w:val="0"/>
          <w:sz w:val="22"/>
          <w:szCs w:val="22"/>
        </w:rPr>
        <w:t xml:space="preserve">LRIC o </w:t>
      </w:r>
      <w:r w:rsidR="00850BC3" w:rsidRPr="00F36766">
        <w:rPr>
          <w:rFonts w:ascii="Arial" w:hAnsi="Arial" w:cs="Arial"/>
          <w:b w:val="0"/>
          <w:i/>
          <w:sz w:val="22"/>
          <w:szCs w:val="22"/>
        </w:rPr>
        <w:t xml:space="preserve">Forward </w:t>
      </w:r>
      <w:proofErr w:type="spellStart"/>
      <w:r w:rsidR="00850BC3" w:rsidRPr="00F36766">
        <w:rPr>
          <w:rFonts w:ascii="Arial" w:hAnsi="Arial" w:cs="Arial"/>
          <w:b w:val="0"/>
          <w:i/>
          <w:sz w:val="22"/>
          <w:szCs w:val="22"/>
        </w:rPr>
        <w:t>Looking</w:t>
      </w:r>
      <w:proofErr w:type="spellEnd"/>
      <w:r w:rsidR="00850BC3" w:rsidRPr="00F36766">
        <w:rPr>
          <w:rFonts w:ascii="Arial" w:hAnsi="Arial" w:cs="Arial"/>
          <w:b w:val="0"/>
          <w:sz w:val="22"/>
          <w:szCs w:val="22"/>
        </w:rPr>
        <w:t xml:space="preserve"> LRIC)</w:t>
      </w:r>
      <w:r w:rsidR="00872FA5" w:rsidRPr="00F36766">
        <w:rPr>
          <w:rFonts w:ascii="Arial" w:hAnsi="Arial" w:cs="Arial"/>
          <w:b w:val="0"/>
          <w:sz w:val="22"/>
          <w:szCs w:val="22"/>
        </w:rPr>
        <w:t>, siguiendo los criterios fijados en la Recomendación de la CE de 7 de mayo de 2009, sobre el tratamiento normativo de las tarifas de terminación de la telefonía fija y móvil en la UE (Recomendación de precios de terminación)</w:t>
      </w:r>
      <w:r w:rsidR="0087537C" w:rsidRPr="00F36766">
        <w:rPr>
          <w:rFonts w:ascii="Arial" w:hAnsi="Arial" w:cs="Arial"/>
          <w:b w:val="0"/>
          <w:sz w:val="22"/>
          <w:szCs w:val="22"/>
        </w:rPr>
        <w:t>.</w:t>
      </w:r>
    </w:p>
    <w:p w:rsidR="0087537C" w:rsidRPr="00F36766" w:rsidRDefault="000059E6" w:rsidP="00E043DC">
      <w:pPr>
        <w:pStyle w:val="Textoindependiente"/>
        <w:spacing w:after="140" w:line="276" w:lineRule="auto"/>
        <w:jc w:val="both"/>
        <w:rPr>
          <w:rFonts w:ascii="Arial" w:hAnsi="Arial" w:cs="Arial"/>
          <w:b w:val="0"/>
          <w:sz w:val="22"/>
          <w:szCs w:val="22"/>
        </w:rPr>
      </w:pPr>
      <w:r w:rsidRPr="00F36766">
        <w:rPr>
          <w:rFonts w:ascii="Arial" w:hAnsi="Arial" w:cs="Arial"/>
          <w:b w:val="0"/>
          <w:sz w:val="22"/>
          <w:szCs w:val="22"/>
        </w:rPr>
        <w:t>Previamente, la</w:t>
      </w:r>
      <w:r w:rsidR="002C4762" w:rsidRPr="00F36766">
        <w:rPr>
          <w:rFonts w:ascii="Arial" w:hAnsi="Arial" w:cs="Arial"/>
          <w:b w:val="0"/>
          <w:sz w:val="22"/>
          <w:szCs w:val="22"/>
        </w:rPr>
        <w:t xml:space="preserve"> C</w:t>
      </w:r>
      <w:r w:rsidR="004B4154" w:rsidRPr="00F36766">
        <w:rPr>
          <w:rFonts w:ascii="Arial" w:hAnsi="Arial" w:cs="Arial"/>
          <w:b w:val="0"/>
          <w:sz w:val="22"/>
          <w:szCs w:val="22"/>
        </w:rPr>
        <w:t>omisión</w:t>
      </w:r>
      <w:r w:rsidR="002C4762" w:rsidRPr="00F36766">
        <w:rPr>
          <w:rFonts w:ascii="Arial" w:hAnsi="Arial" w:cs="Arial"/>
          <w:b w:val="0"/>
          <w:sz w:val="22"/>
          <w:szCs w:val="22"/>
        </w:rPr>
        <w:t xml:space="preserve"> </w:t>
      </w:r>
      <w:r w:rsidRPr="00F36766">
        <w:rPr>
          <w:rFonts w:ascii="Arial" w:hAnsi="Arial" w:cs="Arial"/>
          <w:b w:val="0"/>
          <w:sz w:val="22"/>
          <w:szCs w:val="22"/>
        </w:rPr>
        <w:t xml:space="preserve">había </w:t>
      </w:r>
      <w:r w:rsidR="008213AF" w:rsidRPr="00F36766">
        <w:rPr>
          <w:rFonts w:ascii="Arial" w:hAnsi="Arial" w:cs="Arial"/>
          <w:b w:val="0"/>
          <w:sz w:val="22"/>
          <w:szCs w:val="22"/>
        </w:rPr>
        <w:t>encarg</w:t>
      </w:r>
      <w:r w:rsidRPr="00F36766">
        <w:rPr>
          <w:rFonts w:ascii="Arial" w:hAnsi="Arial" w:cs="Arial"/>
          <w:b w:val="0"/>
          <w:sz w:val="22"/>
          <w:szCs w:val="22"/>
        </w:rPr>
        <w:t>ado</w:t>
      </w:r>
      <w:r w:rsidR="008213AF" w:rsidRPr="00F36766">
        <w:rPr>
          <w:rFonts w:ascii="Arial" w:hAnsi="Arial" w:cs="Arial"/>
          <w:b w:val="0"/>
          <w:sz w:val="22"/>
          <w:szCs w:val="22"/>
        </w:rPr>
        <w:t xml:space="preserve"> en octubre de 2010 la construcción del modelo </w:t>
      </w:r>
      <w:proofErr w:type="spellStart"/>
      <w:r w:rsidR="008213AF" w:rsidRPr="00F36766">
        <w:rPr>
          <w:rFonts w:ascii="Arial" w:hAnsi="Arial" w:cs="Arial"/>
          <w:b w:val="0"/>
          <w:i/>
          <w:sz w:val="22"/>
          <w:szCs w:val="22"/>
        </w:rPr>
        <w:t>bottom</w:t>
      </w:r>
      <w:proofErr w:type="spellEnd"/>
      <w:r w:rsidR="008213AF" w:rsidRPr="00F36766">
        <w:rPr>
          <w:rFonts w:ascii="Arial" w:hAnsi="Arial" w:cs="Arial"/>
          <w:b w:val="0"/>
          <w:i/>
          <w:sz w:val="22"/>
          <w:szCs w:val="22"/>
        </w:rPr>
        <w:t>-up</w:t>
      </w:r>
      <w:r w:rsidR="008213AF" w:rsidRPr="00F36766">
        <w:rPr>
          <w:rFonts w:ascii="Arial" w:hAnsi="Arial" w:cs="Arial"/>
          <w:b w:val="0"/>
          <w:sz w:val="22"/>
          <w:szCs w:val="22"/>
        </w:rPr>
        <w:t xml:space="preserve"> LRIC para redes móviles a la consultoría externa SVP </w:t>
      </w:r>
      <w:proofErr w:type="spellStart"/>
      <w:r w:rsidR="008213AF" w:rsidRPr="00F36766">
        <w:rPr>
          <w:rFonts w:ascii="Arial" w:hAnsi="Arial" w:cs="Arial"/>
          <w:b w:val="0"/>
          <w:sz w:val="22"/>
          <w:szCs w:val="22"/>
        </w:rPr>
        <w:t>Advisors</w:t>
      </w:r>
      <w:proofErr w:type="spellEnd"/>
      <w:r w:rsidR="008213AF" w:rsidRPr="00F36766">
        <w:rPr>
          <w:rFonts w:ascii="Arial" w:hAnsi="Arial" w:cs="Arial"/>
          <w:b w:val="0"/>
          <w:sz w:val="22"/>
          <w:szCs w:val="22"/>
        </w:rPr>
        <w:t>.</w:t>
      </w:r>
      <w:r w:rsidRPr="00F36766">
        <w:rPr>
          <w:rFonts w:ascii="Arial" w:hAnsi="Arial" w:cs="Arial"/>
          <w:b w:val="0"/>
          <w:sz w:val="22"/>
          <w:szCs w:val="22"/>
        </w:rPr>
        <w:t xml:space="preserve"> El modelo y su descripción metodológica fueron sometidos a consulta pública</w:t>
      </w:r>
      <w:r w:rsidRPr="00F36766">
        <w:rPr>
          <w:rStyle w:val="Refdenotaalpie"/>
          <w:rFonts w:ascii="Arial" w:hAnsi="Arial" w:cs="Arial"/>
          <w:b w:val="0"/>
          <w:sz w:val="22"/>
          <w:szCs w:val="22"/>
        </w:rPr>
        <w:footnoteReference w:id="3"/>
      </w:r>
      <w:r w:rsidRPr="00F36766">
        <w:rPr>
          <w:rFonts w:ascii="Arial" w:hAnsi="Arial" w:cs="Arial"/>
          <w:b w:val="0"/>
          <w:sz w:val="22"/>
          <w:szCs w:val="22"/>
        </w:rPr>
        <w:t xml:space="preserve"> en octubre de 2011, habiéndose incorporado cambios en el modelo en base a determinados comentarios de los operadores.  </w:t>
      </w:r>
      <w:r w:rsidR="008213AF" w:rsidRPr="00F36766">
        <w:rPr>
          <w:rFonts w:ascii="Arial" w:hAnsi="Arial" w:cs="Arial"/>
          <w:b w:val="0"/>
          <w:sz w:val="22"/>
          <w:szCs w:val="22"/>
        </w:rPr>
        <w:t xml:space="preserve">  </w:t>
      </w:r>
    </w:p>
    <w:p w:rsidR="00930E63" w:rsidRPr="00F36766" w:rsidRDefault="004B4154" w:rsidP="0001676E">
      <w:pPr>
        <w:pStyle w:val="Textoindependiente"/>
        <w:spacing w:after="140" w:line="276" w:lineRule="auto"/>
        <w:jc w:val="both"/>
        <w:rPr>
          <w:rFonts w:ascii="Arial" w:hAnsi="Arial" w:cs="Arial"/>
          <w:b w:val="0"/>
          <w:sz w:val="22"/>
          <w:szCs w:val="22"/>
        </w:rPr>
      </w:pPr>
      <w:r w:rsidRPr="00F36766">
        <w:rPr>
          <w:rFonts w:ascii="Arial" w:hAnsi="Arial" w:cs="Arial"/>
          <w:b w:val="0"/>
          <w:sz w:val="22"/>
          <w:szCs w:val="22"/>
        </w:rPr>
        <w:t xml:space="preserve">Partiendo del resultado de coste unitario LRIC puro para el año 2014 del modelo </w:t>
      </w:r>
      <w:proofErr w:type="spellStart"/>
      <w:r w:rsidRPr="00F36766">
        <w:rPr>
          <w:rFonts w:ascii="Arial" w:hAnsi="Arial" w:cs="Arial"/>
          <w:b w:val="0"/>
          <w:sz w:val="22"/>
          <w:szCs w:val="22"/>
        </w:rPr>
        <w:t>bottom</w:t>
      </w:r>
      <w:proofErr w:type="spellEnd"/>
      <w:r w:rsidRPr="00F36766">
        <w:rPr>
          <w:rFonts w:ascii="Arial" w:hAnsi="Arial" w:cs="Arial"/>
          <w:b w:val="0"/>
          <w:sz w:val="22"/>
          <w:szCs w:val="22"/>
        </w:rPr>
        <w:t>-up LRIC, la Comisión estableció</w:t>
      </w:r>
      <w:r w:rsidR="003E5D33" w:rsidRPr="00F36766">
        <w:rPr>
          <w:rFonts w:ascii="Arial" w:hAnsi="Arial" w:cs="Arial"/>
          <w:b w:val="0"/>
          <w:sz w:val="22"/>
          <w:szCs w:val="22"/>
        </w:rPr>
        <w:t xml:space="preserve"> </w:t>
      </w:r>
      <w:r w:rsidR="00F13BD9" w:rsidRPr="00F36766">
        <w:rPr>
          <w:rFonts w:ascii="Arial" w:hAnsi="Arial" w:cs="Arial"/>
          <w:b w:val="0"/>
          <w:sz w:val="22"/>
          <w:szCs w:val="22"/>
        </w:rPr>
        <w:t xml:space="preserve">en </w:t>
      </w:r>
      <w:r w:rsidR="0022779E" w:rsidRPr="00F36766">
        <w:rPr>
          <w:rFonts w:ascii="Arial" w:hAnsi="Arial" w:cs="Arial"/>
          <w:b w:val="0"/>
          <w:sz w:val="22"/>
          <w:szCs w:val="22"/>
        </w:rPr>
        <w:t xml:space="preserve">la Resolución del mercado de terminación móvil </w:t>
      </w:r>
      <w:r w:rsidR="003E5D33" w:rsidRPr="00F36766">
        <w:rPr>
          <w:rFonts w:ascii="Arial" w:hAnsi="Arial" w:cs="Arial"/>
          <w:b w:val="0"/>
          <w:sz w:val="22"/>
          <w:szCs w:val="22"/>
        </w:rPr>
        <w:t xml:space="preserve">un </w:t>
      </w:r>
      <w:proofErr w:type="spellStart"/>
      <w:r w:rsidR="003E5D33" w:rsidRPr="00F36766">
        <w:rPr>
          <w:rFonts w:ascii="Arial" w:hAnsi="Arial" w:cs="Arial"/>
          <w:b w:val="0"/>
          <w:sz w:val="22"/>
          <w:szCs w:val="22"/>
        </w:rPr>
        <w:t>glide-path</w:t>
      </w:r>
      <w:proofErr w:type="spellEnd"/>
      <w:r w:rsidR="002C1C68" w:rsidRPr="00F36766">
        <w:rPr>
          <w:rStyle w:val="Refdenotaalpie"/>
          <w:rFonts w:ascii="Arial" w:hAnsi="Arial" w:cs="Arial"/>
          <w:b w:val="0"/>
          <w:sz w:val="22"/>
          <w:szCs w:val="22"/>
        </w:rPr>
        <w:footnoteReference w:id="4"/>
      </w:r>
      <w:r w:rsidRPr="00F36766">
        <w:rPr>
          <w:rFonts w:ascii="Arial" w:hAnsi="Arial" w:cs="Arial"/>
          <w:b w:val="0"/>
          <w:sz w:val="22"/>
          <w:szCs w:val="22"/>
        </w:rPr>
        <w:t xml:space="preserve"> </w:t>
      </w:r>
      <w:r w:rsidR="003E5D33" w:rsidRPr="00F36766">
        <w:rPr>
          <w:rFonts w:ascii="Arial" w:hAnsi="Arial" w:cs="Arial"/>
          <w:b w:val="0"/>
          <w:sz w:val="22"/>
          <w:szCs w:val="22"/>
        </w:rPr>
        <w:t>de precios aplicables a los operadores móviles con red y OMV completos hasta llegar al precio objetivo de terminación móvil de 1,09 c€/min, a partir del 1 de julio de 2013.</w:t>
      </w:r>
    </w:p>
    <w:p w:rsidR="004B4154" w:rsidRPr="00F36766" w:rsidRDefault="008B3840" w:rsidP="0001676E">
      <w:pPr>
        <w:pStyle w:val="Textoindependiente"/>
        <w:spacing w:after="140" w:line="276" w:lineRule="auto"/>
        <w:jc w:val="both"/>
        <w:rPr>
          <w:rFonts w:ascii="Arial" w:hAnsi="Arial" w:cs="Arial"/>
          <w:b w:val="0"/>
          <w:sz w:val="22"/>
          <w:szCs w:val="22"/>
        </w:rPr>
      </w:pPr>
      <w:r w:rsidRPr="00F36766">
        <w:rPr>
          <w:rFonts w:ascii="Arial" w:hAnsi="Arial" w:cs="Arial"/>
          <w:b w:val="0"/>
          <w:sz w:val="22"/>
          <w:szCs w:val="22"/>
        </w:rPr>
        <w:t>D</w:t>
      </w:r>
      <w:r w:rsidR="00F856B9" w:rsidRPr="00F36766">
        <w:rPr>
          <w:rFonts w:ascii="Arial" w:hAnsi="Arial" w:cs="Arial"/>
          <w:b w:val="0"/>
          <w:sz w:val="22"/>
          <w:szCs w:val="22"/>
        </w:rPr>
        <w:t>esde la elaboración del modelo BU-LRIC</w:t>
      </w:r>
      <w:r w:rsidRPr="00F36766">
        <w:rPr>
          <w:rFonts w:ascii="Arial" w:hAnsi="Arial" w:cs="Arial"/>
          <w:b w:val="0"/>
          <w:sz w:val="22"/>
          <w:szCs w:val="22"/>
        </w:rPr>
        <w:t xml:space="preserve"> los operadores han avanzado significativamente</w:t>
      </w:r>
      <w:r w:rsidR="00866745" w:rsidRPr="00F36766">
        <w:rPr>
          <w:rFonts w:ascii="Arial" w:hAnsi="Arial" w:cs="Arial"/>
          <w:b w:val="0"/>
          <w:sz w:val="22"/>
          <w:szCs w:val="22"/>
        </w:rPr>
        <w:t xml:space="preserve"> en el despliegue de redes 4G/LTE</w:t>
      </w:r>
      <w:r w:rsidR="00774C54" w:rsidRPr="00F36766">
        <w:rPr>
          <w:rFonts w:ascii="Arial" w:hAnsi="Arial" w:cs="Arial"/>
          <w:b w:val="0"/>
          <w:sz w:val="22"/>
          <w:szCs w:val="22"/>
        </w:rPr>
        <w:t xml:space="preserve">, se ha producido un despegue generalizado </w:t>
      </w:r>
      <w:r w:rsidR="005B3380" w:rsidRPr="00F36766">
        <w:rPr>
          <w:rFonts w:ascii="Arial" w:hAnsi="Arial" w:cs="Arial"/>
          <w:b w:val="0"/>
          <w:sz w:val="22"/>
          <w:szCs w:val="22"/>
        </w:rPr>
        <w:t>del</w:t>
      </w:r>
      <w:r w:rsidR="00774C54" w:rsidRPr="00F36766">
        <w:rPr>
          <w:rFonts w:ascii="Arial" w:hAnsi="Arial" w:cs="Arial"/>
          <w:b w:val="0"/>
          <w:sz w:val="22"/>
          <w:szCs w:val="22"/>
        </w:rPr>
        <w:t xml:space="preserve"> consumo de banda ancha móvil por parte de los usuarios</w:t>
      </w:r>
      <w:r w:rsidR="00866745" w:rsidRPr="00F36766">
        <w:rPr>
          <w:rFonts w:ascii="Arial" w:hAnsi="Arial" w:cs="Arial"/>
          <w:b w:val="0"/>
          <w:sz w:val="22"/>
          <w:szCs w:val="22"/>
        </w:rPr>
        <w:t xml:space="preserve"> y </w:t>
      </w:r>
      <w:r w:rsidRPr="00F36766">
        <w:rPr>
          <w:rFonts w:ascii="Arial" w:hAnsi="Arial" w:cs="Arial"/>
          <w:b w:val="0"/>
          <w:sz w:val="22"/>
          <w:szCs w:val="22"/>
        </w:rPr>
        <w:t xml:space="preserve">se han conseguido </w:t>
      </w:r>
      <w:r w:rsidR="00866745" w:rsidRPr="00F36766">
        <w:rPr>
          <w:rFonts w:ascii="Arial" w:hAnsi="Arial" w:cs="Arial"/>
          <w:b w:val="0"/>
          <w:sz w:val="22"/>
          <w:szCs w:val="22"/>
        </w:rPr>
        <w:t>mayores eficiencias</w:t>
      </w:r>
      <w:r w:rsidRPr="00F36766">
        <w:rPr>
          <w:rFonts w:ascii="Arial" w:hAnsi="Arial" w:cs="Arial"/>
          <w:b w:val="0"/>
          <w:sz w:val="22"/>
          <w:szCs w:val="22"/>
        </w:rPr>
        <w:t xml:space="preserve"> tecnológicas en equipos de red durante estos últimos años. </w:t>
      </w:r>
      <w:r w:rsidR="00774C54" w:rsidRPr="00F36766">
        <w:rPr>
          <w:rFonts w:ascii="Arial" w:hAnsi="Arial" w:cs="Arial"/>
          <w:b w:val="0"/>
          <w:sz w:val="22"/>
          <w:szCs w:val="22"/>
        </w:rPr>
        <w:t>Por tanto, s</w:t>
      </w:r>
      <w:r w:rsidRPr="00F36766">
        <w:rPr>
          <w:rFonts w:ascii="Arial" w:hAnsi="Arial" w:cs="Arial"/>
          <w:b w:val="0"/>
          <w:sz w:val="22"/>
          <w:szCs w:val="22"/>
        </w:rPr>
        <w:t xml:space="preserve">e hace necesario actualizar el modelo BU-LRIC para </w:t>
      </w:r>
      <w:r w:rsidR="002D785A" w:rsidRPr="00F36766">
        <w:rPr>
          <w:rFonts w:ascii="Arial" w:hAnsi="Arial" w:cs="Arial"/>
          <w:b w:val="0"/>
          <w:sz w:val="22"/>
          <w:szCs w:val="22"/>
        </w:rPr>
        <w:t xml:space="preserve">incorporar los cambios producidos tanto a nivel de demanda y proyecciones de tráfico, como a nivel de diseño de la red de datos 4G y </w:t>
      </w:r>
      <w:r w:rsidR="003139A6" w:rsidRPr="00F36766">
        <w:rPr>
          <w:rFonts w:ascii="Arial" w:hAnsi="Arial" w:cs="Arial"/>
          <w:b w:val="0"/>
          <w:sz w:val="22"/>
          <w:szCs w:val="22"/>
        </w:rPr>
        <w:t xml:space="preserve">de </w:t>
      </w:r>
      <w:r w:rsidR="002D785A" w:rsidRPr="00F36766">
        <w:rPr>
          <w:rFonts w:ascii="Arial" w:hAnsi="Arial" w:cs="Arial"/>
          <w:b w:val="0"/>
          <w:sz w:val="22"/>
          <w:szCs w:val="22"/>
        </w:rPr>
        <w:t xml:space="preserve">costes unitarios </w:t>
      </w:r>
      <w:r w:rsidR="003139A6" w:rsidRPr="00F36766">
        <w:rPr>
          <w:rFonts w:ascii="Arial" w:hAnsi="Arial" w:cs="Arial"/>
          <w:b w:val="0"/>
          <w:sz w:val="22"/>
          <w:szCs w:val="22"/>
        </w:rPr>
        <w:t>del modelo.</w:t>
      </w:r>
      <w:r w:rsidR="00774C54" w:rsidRPr="00F36766">
        <w:rPr>
          <w:rFonts w:ascii="Arial" w:hAnsi="Arial" w:cs="Arial"/>
          <w:b w:val="0"/>
          <w:sz w:val="22"/>
          <w:szCs w:val="22"/>
        </w:rPr>
        <w:t xml:space="preserve"> </w:t>
      </w:r>
      <w:r w:rsidR="004B4154" w:rsidRPr="00F36766">
        <w:rPr>
          <w:rFonts w:ascii="Arial" w:hAnsi="Arial" w:cs="Arial"/>
          <w:b w:val="0"/>
          <w:sz w:val="22"/>
          <w:szCs w:val="22"/>
        </w:rPr>
        <w:t xml:space="preserve">  </w:t>
      </w:r>
    </w:p>
    <w:p w:rsidR="00B101C8" w:rsidRPr="00B90B9A" w:rsidRDefault="00832FD8" w:rsidP="00B101C8">
      <w:pPr>
        <w:pStyle w:val="Nivel1"/>
        <w:keepNext/>
        <w:numPr>
          <w:ilvl w:val="0"/>
          <w:numId w:val="5"/>
        </w:numPr>
        <w:spacing w:before="240"/>
        <w:ind w:left="357" w:hanging="357"/>
        <w:jc w:val="both"/>
        <w:rPr>
          <w:rFonts w:cs="Arial"/>
          <w:b/>
          <w:sz w:val="24"/>
          <w:szCs w:val="24"/>
        </w:rPr>
      </w:pPr>
      <w:r w:rsidRPr="00B90B9A">
        <w:rPr>
          <w:rFonts w:cs="Arial"/>
          <w:b/>
          <w:sz w:val="24"/>
          <w:szCs w:val="24"/>
        </w:rPr>
        <w:lastRenderedPageBreak/>
        <w:t>Alcance</w:t>
      </w:r>
    </w:p>
    <w:p w:rsidR="005B3380" w:rsidRPr="00F36766" w:rsidRDefault="005B3380" w:rsidP="0001676E">
      <w:pPr>
        <w:pStyle w:val="Textoindependiente"/>
        <w:spacing w:after="140" w:line="276" w:lineRule="auto"/>
        <w:jc w:val="both"/>
        <w:rPr>
          <w:rFonts w:ascii="Arial" w:hAnsi="Arial" w:cs="Arial"/>
          <w:b w:val="0"/>
          <w:sz w:val="22"/>
          <w:szCs w:val="22"/>
        </w:rPr>
      </w:pPr>
      <w:r w:rsidRPr="00B90B9A">
        <w:rPr>
          <w:rFonts w:ascii="Arial" w:hAnsi="Arial" w:cs="Arial"/>
          <w:b w:val="0"/>
          <w:sz w:val="22"/>
          <w:szCs w:val="22"/>
        </w:rPr>
        <w:t>Dentro del contexto anterior, el presente pliego tiene por objeto la contratación de consultoría y asistencia para la actualización del modelo ascendente de costes incrementales a largo plazo (</w:t>
      </w:r>
      <w:proofErr w:type="spellStart"/>
      <w:r w:rsidRPr="00B90B9A">
        <w:rPr>
          <w:rFonts w:ascii="Arial" w:hAnsi="Arial" w:cs="Arial"/>
          <w:b w:val="0"/>
          <w:i/>
          <w:sz w:val="22"/>
          <w:szCs w:val="22"/>
        </w:rPr>
        <w:t>bottom</w:t>
      </w:r>
      <w:proofErr w:type="spellEnd"/>
      <w:r w:rsidRPr="00B90B9A">
        <w:rPr>
          <w:rFonts w:ascii="Arial" w:hAnsi="Arial" w:cs="Arial"/>
          <w:b w:val="0"/>
          <w:i/>
          <w:sz w:val="22"/>
          <w:szCs w:val="22"/>
        </w:rPr>
        <w:t>-up</w:t>
      </w:r>
      <w:r w:rsidRPr="00B90B9A">
        <w:rPr>
          <w:rFonts w:ascii="Arial" w:hAnsi="Arial" w:cs="Arial"/>
          <w:b w:val="0"/>
          <w:sz w:val="22"/>
          <w:szCs w:val="22"/>
        </w:rPr>
        <w:t xml:space="preserve"> LRIC) para redes móviles desarrollado en el 2011 para esta Comisión, </w:t>
      </w:r>
      <w:r w:rsidR="00E3391E" w:rsidRPr="00F36766">
        <w:rPr>
          <w:rFonts w:ascii="Arial" w:hAnsi="Arial" w:cs="Arial"/>
          <w:b w:val="0"/>
          <w:sz w:val="22"/>
          <w:szCs w:val="22"/>
        </w:rPr>
        <w:t xml:space="preserve">a fin de </w:t>
      </w:r>
      <w:r w:rsidR="00A07757" w:rsidRPr="00F36766">
        <w:rPr>
          <w:rFonts w:ascii="Arial" w:hAnsi="Arial" w:cs="Arial"/>
          <w:b w:val="0"/>
          <w:sz w:val="22"/>
          <w:szCs w:val="22"/>
        </w:rPr>
        <w:t>que siga siendo compatible con las disposiciones presentes en la Recomendación de precios de terminación y permita a esta Comisión</w:t>
      </w:r>
      <w:r w:rsidR="002D785A" w:rsidRPr="00F36766">
        <w:rPr>
          <w:rFonts w:ascii="Arial" w:hAnsi="Arial" w:cs="Arial"/>
          <w:b w:val="0"/>
          <w:sz w:val="22"/>
          <w:szCs w:val="22"/>
        </w:rPr>
        <w:t xml:space="preserve"> (i) obtener el coste unitario LRIC puro actualizado del servicio de terminación de llamadas en la red móvil de un operador hipotético eficiente, de cara a la próxima ronda de análisis del mercado de terminación móvil, y (ii) obtener el coste unitario LRIC/LRIC+ actualizado de otros servicios</w:t>
      </w:r>
      <w:r w:rsidR="00324F94" w:rsidRPr="00F36766">
        <w:rPr>
          <w:rFonts w:ascii="Arial" w:hAnsi="Arial" w:cs="Arial"/>
          <w:b w:val="0"/>
          <w:sz w:val="22"/>
          <w:szCs w:val="22"/>
        </w:rPr>
        <w:t xml:space="preserve"> prestados por los operadores móviles</w:t>
      </w:r>
      <w:r w:rsidR="002D785A" w:rsidRPr="00F36766">
        <w:rPr>
          <w:rFonts w:ascii="Arial" w:hAnsi="Arial" w:cs="Arial"/>
          <w:b w:val="0"/>
          <w:sz w:val="22"/>
          <w:szCs w:val="22"/>
        </w:rPr>
        <w:t xml:space="preserve">, </w:t>
      </w:r>
      <w:r w:rsidR="00324F94" w:rsidRPr="00F36766">
        <w:rPr>
          <w:rFonts w:ascii="Arial" w:hAnsi="Arial" w:cs="Arial"/>
          <w:b w:val="0"/>
          <w:sz w:val="22"/>
          <w:szCs w:val="22"/>
        </w:rPr>
        <w:t>en particular</w:t>
      </w:r>
      <w:r w:rsidR="002D785A" w:rsidRPr="00F36766">
        <w:rPr>
          <w:rFonts w:ascii="Arial" w:hAnsi="Arial" w:cs="Arial"/>
          <w:b w:val="0"/>
          <w:sz w:val="22"/>
          <w:szCs w:val="22"/>
        </w:rPr>
        <w:t xml:space="preserve"> el servicio de datos, teniendo en cuenta el estado y evolución de las tecnologías 2G/3G y 4G/LTE/LTE </w:t>
      </w:r>
      <w:proofErr w:type="spellStart"/>
      <w:r w:rsidR="002D785A" w:rsidRPr="00F36766">
        <w:rPr>
          <w:rFonts w:ascii="Arial" w:hAnsi="Arial" w:cs="Arial"/>
          <w:b w:val="0"/>
          <w:sz w:val="22"/>
          <w:szCs w:val="22"/>
        </w:rPr>
        <w:t>Advanced</w:t>
      </w:r>
      <w:proofErr w:type="spellEnd"/>
      <w:r w:rsidR="002D785A" w:rsidRPr="00F36766">
        <w:rPr>
          <w:rFonts w:ascii="Arial" w:hAnsi="Arial" w:cs="Arial"/>
          <w:b w:val="0"/>
          <w:sz w:val="22"/>
          <w:szCs w:val="22"/>
        </w:rPr>
        <w:t>.</w:t>
      </w:r>
    </w:p>
    <w:p w:rsidR="00B101C8" w:rsidRPr="00F36766" w:rsidRDefault="00B101C8" w:rsidP="0001676E">
      <w:pPr>
        <w:pStyle w:val="Textoindependiente"/>
        <w:spacing w:after="140" w:line="276" w:lineRule="auto"/>
        <w:jc w:val="both"/>
        <w:rPr>
          <w:rFonts w:ascii="Arial" w:hAnsi="Arial" w:cs="Arial"/>
          <w:b w:val="0"/>
          <w:sz w:val="22"/>
          <w:szCs w:val="22"/>
        </w:rPr>
      </w:pPr>
      <w:r w:rsidRPr="00F36766">
        <w:rPr>
          <w:rFonts w:ascii="Arial" w:hAnsi="Arial" w:cs="Arial"/>
          <w:b w:val="0"/>
          <w:sz w:val="22"/>
          <w:szCs w:val="22"/>
        </w:rPr>
        <w:t xml:space="preserve">El adjudicatario se responsabilizará de la planificación, desarrollo e implementación de </w:t>
      </w:r>
      <w:r w:rsidR="00C9348E" w:rsidRPr="00F36766">
        <w:rPr>
          <w:rFonts w:ascii="Arial" w:hAnsi="Arial" w:cs="Arial"/>
          <w:b w:val="0"/>
          <w:sz w:val="22"/>
          <w:szCs w:val="22"/>
        </w:rPr>
        <w:t xml:space="preserve">las modificaciones al modelo de costes </w:t>
      </w:r>
      <w:proofErr w:type="spellStart"/>
      <w:r w:rsidR="00C9348E" w:rsidRPr="00F36766">
        <w:rPr>
          <w:rFonts w:ascii="Arial" w:hAnsi="Arial" w:cs="Arial"/>
          <w:b w:val="0"/>
          <w:sz w:val="22"/>
          <w:szCs w:val="22"/>
        </w:rPr>
        <w:t>bottom</w:t>
      </w:r>
      <w:proofErr w:type="spellEnd"/>
      <w:r w:rsidR="00C9348E" w:rsidRPr="00F36766">
        <w:rPr>
          <w:rFonts w:ascii="Arial" w:hAnsi="Arial" w:cs="Arial"/>
          <w:b w:val="0"/>
          <w:sz w:val="22"/>
          <w:szCs w:val="22"/>
        </w:rPr>
        <w:t>-up LRIC de la Comisión</w:t>
      </w:r>
      <w:r w:rsidR="00E67E7C" w:rsidRPr="00F36766">
        <w:rPr>
          <w:rFonts w:ascii="Arial" w:hAnsi="Arial" w:cs="Arial"/>
          <w:b w:val="0"/>
          <w:sz w:val="22"/>
          <w:szCs w:val="22"/>
        </w:rPr>
        <w:t>. L</w:t>
      </w:r>
      <w:r w:rsidRPr="00F36766">
        <w:rPr>
          <w:rFonts w:ascii="Arial" w:hAnsi="Arial" w:cs="Arial"/>
          <w:b w:val="0"/>
          <w:sz w:val="22"/>
          <w:szCs w:val="22"/>
        </w:rPr>
        <w:t xml:space="preserve">a </w:t>
      </w:r>
      <w:r w:rsidR="00E67E7C" w:rsidRPr="00F36766">
        <w:rPr>
          <w:rFonts w:ascii="Arial" w:hAnsi="Arial" w:cs="Arial"/>
          <w:b w:val="0"/>
          <w:sz w:val="22"/>
          <w:szCs w:val="22"/>
        </w:rPr>
        <w:t>Dirección de Telecomunicaciones y del Sector Audiovisual (DTSA) participará</w:t>
      </w:r>
      <w:r w:rsidRPr="00F36766">
        <w:rPr>
          <w:rFonts w:ascii="Arial" w:hAnsi="Arial" w:cs="Arial"/>
          <w:b w:val="0"/>
          <w:sz w:val="22"/>
          <w:szCs w:val="22"/>
        </w:rPr>
        <w:t xml:space="preserve"> </w:t>
      </w:r>
      <w:r w:rsidR="00E67E7C" w:rsidRPr="00F36766">
        <w:rPr>
          <w:rFonts w:ascii="Arial" w:hAnsi="Arial" w:cs="Arial"/>
          <w:b w:val="0"/>
          <w:sz w:val="22"/>
          <w:szCs w:val="22"/>
        </w:rPr>
        <w:t xml:space="preserve">en </w:t>
      </w:r>
      <w:r w:rsidRPr="00F36766">
        <w:rPr>
          <w:rFonts w:ascii="Arial" w:hAnsi="Arial" w:cs="Arial"/>
          <w:b w:val="0"/>
          <w:sz w:val="22"/>
          <w:szCs w:val="22"/>
        </w:rPr>
        <w:t>cada una de las etapas del proyecto</w:t>
      </w:r>
      <w:r w:rsidR="00E67E7C" w:rsidRPr="00F36766">
        <w:rPr>
          <w:rFonts w:ascii="Arial" w:hAnsi="Arial" w:cs="Arial"/>
          <w:b w:val="0"/>
          <w:sz w:val="22"/>
          <w:szCs w:val="22"/>
        </w:rPr>
        <w:t xml:space="preserve"> y supervisará la ejecución de las mismas</w:t>
      </w:r>
      <w:r w:rsidRPr="00F36766">
        <w:rPr>
          <w:rFonts w:ascii="Arial" w:hAnsi="Arial" w:cs="Arial"/>
          <w:b w:val="0"/>
          <w:sz w:val="22"/>
          <w:szCs w:val="22"/>
        </w:rPr>
        <w:t xml:space="preserve">, de forma que se garantice por el adjudicatario que </w:t>
      </w:r>
      <w:r w:rsidR="00E67E7C" w:rsidRPr="00F36766">
        <w:rPr>
          <w:rFonts w:ascii="Arial" w:hAnsi="Arial" w:cs="Arial"/>
          <w:b w:val="0"/>
          <w:sz w:val="22"/>
          <w:szCs w:val="22"/>
        </w:rPr>
        <w:t>la DTSA</w:t>
      </w:r>
      <w:r w:rsidR="00C9348E" w:rsidRPr="00F36766">
        <w:rPr>
          <w:rFonts w:ascii="Arial" w:hAnsi="Arial" w:cs="Arial"/>
          <w:b w:val="0"/>
          <w:sz w:val="22"/>
          <w:szCs w:val="22"/>
        </w:rPr>
        <w:t xml:space="preserve"> </w:t>
      </w:r>
      <w:r w:rsidR="00E67E7C" w:rsidRPr="00F36766">
        <w:rPr>
          <w:rFonts w:ascii="Arial" w:hAnsi="Arial" w:cs="Arial"/>
          <w:b w:val="0"/>
          <w:sz w:val="22"/>
          <w:szCs w:val="22"/>
        </w:rPr>
        <w:t>disponga</w:t>
      </w:r>
      <w:r w:rsidRPr="00F36766">
        <w:rPr>
          <w:rFonts w:ascii="Arial" w:hAnsi="Arial" w:cs="Arial"/>
          <w:b w:val="0"/>
          <w:sz w:val="22"/>
          <w:szCs w:val="22"/>
        </w:rPr>
        <w:t xml:space="preserve"> del conocimiento de</w:t>
      </w:r>
      <w:r w:rsidR="00C9348E" w:rsidRPr="00F36766">
        <w:rPr>
          <w:rFonts w:ascii="Arial" w:hAnsi="Arial" w:cs="Arial"/>
          <w:b w:val="0"/>
          <w:sz w:val="22"/>
          <w:szCs w:val="22"/>
        </w:rPr>
        <w:t xml:space="preserve">l modelo </w:t>
      </w:r>
      <w:r w:rsidRPr="00F36766">
        <w:rPr>
          <w:rFonts w:ascii="Arial" w:hAnsi="Arial" w:cs="Arial"/>
          <w:b w:val="0"/>
          <w:sz w:val="22"/>
          <w:szCs w:val="22"/>
        </w:rPr>
        <w:t>al nivel adecuado para poder actualizarlo si fuese necesario en un futuro.</w:t>
      </w:r>
    </w:p>
    <w:p w:rsidR="00B101C8" w:rsidRPr="00B90B9A" w:rsidRDefault="00B101C8" w:rsidP="00B101C8">
      <w:pPr>
        <w:pStyle w:val="Nivel1"/>
        <w:keepNext/>
        <w:numPr>
          <w:ilvl w:val="0"/>
          <w:numId w:val="5"/>
        </w:numPr>
        <w:spacing w:before="240"/>
        <w:ind w:left="357" w:hanging="357"/>
        <w:jc w:val="both"/>
        <w:rPr>
          <w:rFonts w:cs="Arial"/>
          <w:b/>
          <w:sz w:val="24"/>
          <w:szCs w:val="24"/>
        </w:rPr>
      </w:pPr>
      <w:r w:rsidRPr="00B90B9A">
        <w:rPr>
          <w:rFonts w:cs="Arial"/>
          <w:b/>
          <w:sz w:val="24"/>
          <w:szCs w:val="24"/>
        </w:rPr>
        <w:t>Descripción de requisitos del estudio</w:t>
      </w:r>
    </w:p>
    <w:p w:rsidR="00C21747" w:rsidRPr="00F36766" w:rsidRDefault="00C21747" w:rsidP="0001676E">
      <w:pPr>
        <w:spacing w:after="140" w:line="276" w:lineRule="auto"/>
        <w:jc w:val="both"/>
        <w:rPr>
          <w:rFonts w:ascii="Arial" w:hAnsi="Arial" w:cs="Arial"/>
          <w:sz w:val="22"/>
          <w:szCs w:val="22"/>
        </w:rPr>
      </w:pPr>
      <w:r w:rsidRPr="00B90B9A">
        <w:rPr>
          <w:rFonts w:ascii="Arial" w:hAnsi="Arial" w:cs="Arial"/>
          <w:sz w:val="22"/>
          <w:szCs w:val="22"/>
        </w:rPr>
        <w:t>El objetivo principal del estudio es la actualización del modelo técnico-econ</w:t>
      </w:r>
      <w:r w:rsidR="00106303" w:rsidRPr="00B90B9A">
        <w:rPr>
          <w:rFonts w:ascii="Arial" w:hAnsi="Arial" w:cs="Arial"/>
          <w:sz w:val="22"/>
          <w:szCs w:val="22"/>
        </w:rPr>
        <w:t xml:space="preserve">ómico </w:t>
      </w:r>
      <w:proofErr w:type="spellStart"/>
      <w:r w:rsidR="00106303" w:rsidRPr="00B90B9A">
        <w:rPr>
          <w:rFonts w:ascii="Arial" w:hAnsi="Arial" w:cs="Arial"/>
          <w:sz w:val="22"/>
          <w:szCs w:val="22"/>
        </w:rPr>
        <w:t>bottom</w:t>
      </w:r>
      <w:proofErr w:type="spellEnd"/>
      <w:r w:rsidR="00106303" w:rsidRPr="00B90B9A">
        <w:rPr>
          <w:rFonts w:ascii="Arial" w:hAnsi="Arial" w:cs="Arial"/>
          <w:sz w:val="22"/>
          <w:szCs w:val="22"/>
        </w:rPr>
        <w:t>-up LRIC para</w:t>
      </w:r>
      <w:r w:rsidRPr="00B90B9A">
        <w:rPr>
          <w:rFonts w:ascii="Arial" w:hAnsi="Arial" w:cs="Arial"/>
          <w:sz w:val="22"/>
          <w:szCs w:val="22"/>
        </w:rPr>
        <w:t xml:space="preserve"> </w:t>
      </w:r>
      <w:r w:rsidR="00106303" w:rsidRPr="00B90B9A">
        <w:rPr>
          <w:rFonts w:ascii="Arial" w:hAnsi="Arial" w:cs="Arial"/>
          <w:sz w:val="22"/>
          <w:szCs w:val="22"/>
        </w:rPr>
        <w:t xml:space="preserve">redes móviles, inicialmente elaborado por SVP </w:t>
      </w:r>
      <w:proofErr w:type="spellStart"/>
      <w:r w:rsidR="00106303" w:rsidRPr="00B90B9A">
        <w:rPr>
          <w:rFonts w:ascii="Arial" w:hAnsi="Arial" w:cs="Arial"/>
          <w:sz w:val="22"/>
          <w:szCs w:val="22"/>
        </w:rPr>
        <w:t>Advisors</w:t>
      </w:r>
      <w:proofErr w:type="spellEnd"/>
      <w:r w:rsidR="00106303" w:rsidRPr="00B90B9A">
        <w:rPr>
          <w:rFonts w:ascii="Arial" w:hAnsi="Arial" w:cs="Arial"/>
          <w:sz w:val="22"/>
          <w:szCs w:val="22"/>
        </w:rPr>
        <w:t xml:space="preserve"> para la Comisi</w:t>
      </w:r>
      <w:r w:rsidR="00106303" w:rsidRPr="00F36766">
        <w:rPr>
          <w:rFonts w:ascii="Arial" w:hAnsi="Arial" w:cs="Arial"/>
          <w:sz w:val="22"/>
          <w:szCs w:val="22"/>
        </w:rPr>
        <w:t xml:space="preserve">ón, que calcula el coste incremental de prestación del servicio mayorista de terminación de un operador móvil eficiente, de ámbito nacional, en función de la demanda a largo plazo. </w:t>
      </w:r>
    </w:p>
    <w:p w:rsidR="00DF61A4" w:rsidRPr="00F36766" w:rsidRDefault="00DF61A4" w:rsidP="0001676E">
      <w:pPr>
        <w:spacing w:after="140" w:line="276" w:lineRule="auto"/>
        <w:jc w:val="both"/>
        <w:rPr>
          <w:rFonts w:ascii="Arial" w:hAnsi="Arial" w:cs="Arial"/>
          <w:sz w:val="22"/>
          <w:szCs w:val="22"/>
        </w:rPr>
      </w:pPr>
      <w:r w:rsidRPr="00F36766">
        <w:rPr>
          <w:rFonts w:ascii="Arial" w:hAnsi="Arial" w:cs="Arial"/>
          <w:sz w:val="22"/>
          <w:szCs w:val="22"/>
        </w:rPr>
        <w:t xml:space="preserve">Este modelo refleja la implementación de red de un operador móvil eficiente, dimensionada de acuerdo con reglas ingenieriles de despliegue, según la proyección de demanda esperada y basada en tecnologías eficientes disponibles dentro de un periodo temporal, de manera que el cálculo del coste incremental o evitable del servicio de terminación de llamadas en la red móvil sea calculado mediante la diferencia entre los costes totales a largo plazo del operador prestando la totalidad de servicios y los costes totales a largo plazo del mismo operador dejando de prestar el servicio de terminación de llamadas a terceros. </w:t>
      </w:r>
    </w:p>
    <w:p w:rsidR="001550E9" w:rsidRPr="00F36766" w:rsidRDefault="00306B7A" w:rsidP="0001676E">
      <w:pPr>
        <w:spacing w:after="140" w:line="276" w:lineRule="auto"/>
        <w:jc w:val="both"/>
        <w:rPr>
          <w:rFonts w:ascii="Arial" w:hAnsi="Arial" w:cs="Arial"/>
          <w:sz w:val="22"/>
          <w:szCs w:val="22"/>
        </w:rPr>
      </w:pPr>
      <w:r w:rsidRPr="00F36766">
        <w:rPr>
          <w:rFonts w:ascii="Arial" w:hAnsi="Arial" w:cs="Arial"/>
          <w:sz w:val="22"/>
          <w:szCs w:val="22"/>
        </w:rPr>
        <w:t>El modelo, construido en formato Excel, se encuentra publicado en la web de la Comisión</w:t>
      </w:r>
      <w:r w:rsidRPr="00F36766">
        <w:rPr>
          <w:rStyle w:val="Refdenotaalpie"/>
          <w:rFonts w:ascii="Arial" w:hAnsi="Arial" w:cs="Arial"/>
          <w:sz w:val="22"/>
          <w:szCs w:val="22"/>
        </w:rPr>
        <w:footnoteReference w:id="5"/>
      </w:r>
      <w:r w:rsidRPr="00F36766">
        <w:rPr>
          <w:rFonts w:ascii="Arial" w:hAnsi="Arial" w:cs="Arial"/>
          <w:sz w:val="22"/>
          <w:szCs w:val="22"/>
        </w:rPr>
        <w:t>, e incorpora los cambios considerados pertinentes tras la consulta pública</w:t>
      </w:r>
      <w:r w:rsidRPr="00F36766">
        <w:rPr>
          <w:rStyle w:val="Refdenotaalpie"/>
          <w:rFonts w:ascii="Arial" w:hAnsi="Arial" w:cs="Arial"/>
          <w:sz w:val="22"/>
          <w:szCs w:val="22"/>
        </w:rPr>
        <w:footnoteReference w:id="6"/>
      </w:r>
      <w:r w:rsidRPr="00F36766">
        <w:rPr>
          <w:rFonts w:ascii="Arial" w:hAnsi="Arial" w:cs="Arial"/>
          <w:sz w:val="22"/>
          <w:szCs w:val="22"/>
        </w:rPr>
        <w:t xml:space="preserve"> llevada a cabo el 24 de octubre de 2011</w:t>
      </w:r>
      <w:r w:rsidR="00BD1766" w:rsidRPr="00F36766">
        <w:rPr>
          <w:rFonts w:ascii="Arial" w:hAnsi="Arial" w:cs="Arial"/>
          <w:sz w:val="22"/>
          <w:szCs w:val="22"/>
        </w:rPr>
        <w:t>. La estructura y diseño del modelo se encuentran detallados en el documento del marco metodológico sometido a consulta pública.</w:t>
      </w:r>
      <w:r w:rsidR="001550E9" w:rsidRPr="00F36766">
        <w:rPr>
          <w:rFonts w:ascii="Arial" w:hAnsi="Arial" w:cs="Arial"/>
          <w:sz w:val="22"/>
          <w:szCs w:val="22"/>
        </w:rPr>
        <w:t xml:space="preserve"> </w:t>
      </w:r>
    </w:p>
    <w:p w:rsidR="001D002B" w:rsidRPr="00F36766" w:rsidRDefault="001D002B" w:rsidP="0001676E">
      <w:pPr>
        <w:spacing w:after="140" w:line="276" w:lineRule="auto"/>
        <w:jc w:val="both"/>
        <w:rPr>
          <w:rFonts w:ascii="Arial" w:hAnsi="Arial" w:cs="Arial"/>
          <w:sz w:val="22"/>
          <w:szCs w:val="22"/>
        </w:rPr>
      </w:pPr>
    </w:p>
    <w:p w:rsidR="001D002B" w:rsidRPr="00F36766" w:rsidRDefault="001D002B" w:rsidP="0001676E">
      <w:pPr>
        <w:spacing w:after="140" w:line="276" w:lineRule="auto"/>
        <w:jc w:val="both"/>
        <w:rPr>
          <w:rFonts w:ascii="Arial" w:hAnsi="Arial" w:cs="Arial"/>
          <w:sz w:val="22"/>
          <w:szCs w:val="22"/>
        </w:rPr>
      </w:pPr>
      <w:r w:rsidRPr="00F36766">
        <w:rPr>
          <w:rFonts w:ascii="Arial" w:hAnsi="Arial" w:cs="Arial"/>
          <w:sz w:val="22"/>
          <w:szCs w:val="22"/>
        </w:rPr>
        <w:lastRenderedPageBreak/>
        <w:t xml:space="preserve">El modelo </w:t>
      </w:r>
      <w:r w:rsidR="005B489B" w:rsidRPr="00F36766">
        <w:rPr>
          <w:rFonts w:ascii="Arial" w:hAnsi="Arial" w:cs="Arial"/>
          <w:sz w:val="22"/>
          <w:szCs w:val="22"/>
        </w:rPr>
        <w:t xml:space="preserve">fue diseñado para tener un gran grado de flexibilidad y transparencia y </w:t>
      </w:r>
      <w:r w:rsidRPr="00F36766">
        <w:rPr>
          <w:rFonts w:ascii="Arial" w:hAnsi="Arial" w:cs="Arial"/>
          <w:sz w:val="22"/>
          <w:szCs w:val="22"/>
        </w:rPr>
        <w:t>permite determinar tanto el coste LRIC puro como LRIC+</w:t>
      </w:r>
      <w:r w:rsidR="005B489B" w:rsidRPr="00F36766">
        <w:rPr>
          <w:rFonts w:ascii="Arial" w:hAnsi="Arial" w:cs="Arial"/>
          <w:sz w:val="22"/>
          <w:szCs w:val="22"/>
        </w:rPr>
        <w:t xml:space="preserve"> y FAC de cada uno de los servicios prestados por el operador m</w:t>
      </w:r>
      <w:r w:rsidR="00E330C0" w:rsidRPr="00F36766">
        <w:rPr>
          <w:rFonts w:ascii="Arial" w:hAnsi="Arial" w:cs="Arial"/>
          <w:sz w:val="22"/>
          <w:szCs w:val="22"/>
        </w:rPr>
        <w:t xml:space="preserve">óvil, en distintos escenarios. </w:t>
      </w:r>
      <w:r w:rsidR="005B489B" w:rsidRPr="00F36766">
        <w:rPr>
          <w:rFonts w:ascii="Arial" w:hAnsi="Arial" w:cs="Arial"/>
          <w:sz w:val="22"/>
          <w:szCs w:val="22"/>
        </w:rPr>
        <w:t xml:space="preserve">Ahora bien, la calibración depurada del modelo a partir de los datos de despliegue de red e informaciones de los operadores móviles </w:t>
      </w:r>
      <w:r w:rsidR="00BA52E6" w:rsidRPr="00F36766">
        <w:rPr>
          <w:rFonts w:ascii="Arial" w:hAnsi="Arial" w:cs="Arial"/>
          <w:sz w:val="22"/>
          <w:szCs w:val="22"/>
        </w:rPr>
        <w:t>tuvo como objetivo primordial la determinación del coste de prestación del servicio mayorista de terminación de voz. Por tanto, en la actualización del modelo</w:t>
      </w:r>
      <w:r w:rsidR="00072A7D" w:rsidRPr="00F36766">
        <w:rPr>
          <w:rFonts w:ascii="Arial" w:hAnsi="Arial" w:cs="Arial"/>
          <w:sz w:val="22"/>
          <w:szCs w:val="22"/>
        </w:rPr>
        <w:t xml:space="preserve"> que se requiere en el presente pliego</w:t>
      </w:r>
      <w:r w:rsidR="00BA52E6" w:rsidRPr="00F36766">
        <w:rPr>
          <w:rFonts w:ascii="Arial" w:hAnsi="Arial" w:cs="Arial"/>
          <w:sz w:val="22"/>
          <w:szCs w:val="22"/>
        </w:rPr>
        <w:t>, se pretende</w:t>
      </w:r>
      <w:r w:rsidR="00072A7D" w:rsidRPr="00F36766">
        <w:rPr>
          <w:rFonts w:ascii="Arial" w:hAnsi="Arial" w:cs="Arial"/>
          <w:sz w:val="22"/>
          <w:szCs w:val="22"/>
        </w:rPr>
        <w:t xml:space="preserve"> mantener el diseño y estructura del modelo, </w:t>
      </w:r>
      <w:r w:rsidR="001F6A86" w:rsidRPr="00F36766">
        <w:rPr>
          <w:rFonts w:ascii="Arial" w:hAnsi="Arial" w:cs="Arial"/>
          <w:sz w:val="22"/>
          <w:szCs w:val="22"/>
        </w:rPr>
        <w:t xml:space="preserve">actualizando los datos necesarios para la determinación del futuro nuevo precio de terminación de llamadas en redes móviles y mejorar la parametrización y reglas de dimensionado del modelo para obtener el coste </w:t>
      </w:r>
      <w:r w:rsidR="00237498" w:rsidRPr="00F36766">
        <w:rPr>
          <w:rFonts w:ascii="Arial" w:hAnsi="Arial" w:cs="Arial"/>
          <w:sz w:val="22"/>
          <w:szCs w:val="22"/>
        </w:rPr>
        <w:t xml:space="preserve">incremental LRIC/LRIC+ y </w:t>
      </w:r>
      <w:r w:rsidR="001F6A86" w:rsidRPr="00F36766">
        <w:rPr>
          <w:rFonts w:ascii="Arial" w:hAnsi="Arial" w:cs="Arial"/>
          <w:sz w:val="22"/>
          <w:szCs w:val="22"/>
        </w:rPr>
        <w:t xml:space="preserve">FAC del resto de servicios del operador (SMS/MMS, </w:t>
      </w:r>
      <w:proofErr w:type="spellStart"/>
      <w:r w:rsidR="0014175A" w:rsidRPr="00F36766">
        <w:rPr>
          <w:rFonts w:ascii="Arial" w:hAnsi="Arial" w:cs="Arial"/>
          <w:sz w:val="22"/>
          <w:szCs w:val="22"/>
        </w:rPr>
        <w:t>roaming</w:t>
      </w:r>
      <w:proofErr w:type="spellEnd"/>
      <w:r w:rsidR="0014175A" w:rsidRPr="00F36766">
        <w:rPr>
          <w:rFonts w:ascii="Arial" w:hAnsi="Arial" w:cs="Arial"/>
          <w:sz w:val="22"/>
          <w:szCs w:val="22"/>
        </w:rPr>
        <w:t xml:space="preserve"> in, </w:t>
      </w:r>
      <w:proofErr w:type="spellStart"/>
      <w:r w:rsidR="001F6A86" w:rsidRPr="00F36766">
        <w:rPr>
          <w:rFonts w:ascii="Arial" w:hAnsi="Arial" w:cs="Arial"/>
          <w:sz w:val="22"/>
          <w:szCs w:val="22"/>
        </w:rPr>
        <w:t>videollamada</w:t>
      </w:r>
      <w:proofErr w:type="spellEnd"/>
      <w:r w:rsidR="001F6A86" w:rsidRPr="00F36766">
        <w:rPr>
          <w:rFonts w:ascii="Arial" w:hAnsi="Arial" w:cs="Arial"/>
          <w:sz w:val="22"/>
          <w:szCs w:val="22"/>
        </w:rPr>
        <w:t xml:space="preserve">, acceso </w:t>
      </w:r>
      <w:proofErr w:type="spellStart"/>
      <w:r w:rsidR="001F6A86" w:rsidRPr="00F36766">
        <w:rPr>
          <w:rFonts w:ascii="Arial" w:hAnsi="Arial" w:cs="Arial"/>
          <w:sz w:val="22"/>
          <w:szCs w:val="22"/>
        </w:rPr>
        <w:t>OMVs</w:t>
      </w:r>
      <w:proofErr w:type="spellEnd"/>
      <w:r w:rsidR="001F6A86" w:rsidRPr="00F36766">
        <w:rPr>
          <w:rFonts w:ascii="Arial" w:hAnsi="Arial" w:cs="Arial"/>
          <w:sz w:val="22"/>
          <w:szCs w:val="22"/>
        </w:rPr>
        <w:t>…), con especial atención en el servicio de datos, ya sea prestado mediante tecnología 2G/3G (incluyendo HSPA) y</w:t>
      </w:r>
      <w:r w:rsidR="00E330C0" w:rsidRPr="00F36766">
        <w:rPr>
          <w:rFonts w:ascii="Arial" w:hAnsi="Arial" w:cs="Arial"/>
          <w:sz w:val="22"/>
          <w:szCs w:val="22"/>
        </w:rPr>
        <w:t>/o</w:t>
      </w:r>
      <w:r w:rsidR="001F6A86" w:rsidRPr="00F36766">
        <w:rPr>
          <w:rFonts w:ascii="Arial" w:hAnsi="Arial" w:cs="Arial"/>
          <w:sz w:val="22"/>
          <w:szCs w:val="22"/>
        </w:rPr>
        <w:t xml:space="preserve"> 4G/LTE (incluyendo LTE </w:t>
      </w:r>
      <w:proofErr w:type="spellStart"/>
      <w:r w:rsidR="001F6A86" w:rsidRPr="00F36766">
        <w:rPr>
          <w:rFonts w:ascii="Arial" w:hAnsi="Arial" w:cs="Arial"/>
          <w:sz w:val="22"/>
          <w:szCs w:val="22"/>
        </w:rPr>
        <w:t>Advanced</w:t>
      </w:r>
      <w:proofErr w:type="spellEnd"/>
      <w:r w:rsidR="001F6A86" w:rsidRPr="00F36766">
        <w:rPr>
          <w:rFonts w:ascii="Arial" w:hAnsi="Arial" w:cs="Arial"/>
          <w:sz w:val="22"/>
          <w:szCs w:val="22"/>
        </w:rPr>
        <w:t xml:space="preserve">). </w:t>
      </w:r>
      <w:r w:rsidR="00072A7D" w:rsidRPr="00F36766">
        <w:rPr>
          <w:rFonts w:ascii="Arial" w:hAnsi="Arial" w:cs="Arial"/>
          <w:sz w:val="22"/>
          <w:szCs w:val="22"/>
        </w:rPr>
        <w:t xml:space="preserve"> </w:t>
      </w:r>
      <w:r w:rsidR="005B489B" w:rsidRPr="00F36766">
        <w:rPr>
          <w:rFonts w:ascii="Arial" w:hAnsi="Arial" w:cs="Arial"/>
          <w:sz w:val="22"/>
          <w:szCs w:val="22"/>
        </w:rPr>
        <w:t xml:space="preserve"> </w:t>
      </w:r>
    </w:p>
    <w:p w:rsidR="009D768B" w:rsidRPr="00F36766" w:rsidRDefault="005C30D8" w:rsidP="0001676E">
      <w:pPr>
        <w:spacing w:after="140" w:line="276" w:lineRule="auto"/>
        <w:jc w:val="both"/>
        <w:rPr>
          <w:rFonts w:ascii="Arial" w:hAnsi="Arial" w:cs="Arial"/>
          <w:sz w:val="22"/>
          <w:szCs w:val="22"/>
        </w:rPr>
      </w:pPr>
      <w:r w:rsidRPr="00F36766">
        <w:rPr>
          <w:rFonts w:ascii="Arial" w:hAnsi="Arial" w:cs="Arial"/>
          <w:sz w:val="22"/>
          <w:szCs w:val="22"/>
        </w:rPr>
        <w:t>Respetando la arquitectura y funcionalidades</w:t>
      </w:r>
      <w:r w:rsidR="009D768B" w:rsidRPr="00F36766">
        <w:rPr>
          <w:rFonts w:ascii="Arial" w:hAnsi="Arial" w:cs="Arial"/>
          <w:sz w:val="22"/>
          <w:szCs w:val="22"/>
        </w:rPr>
        <w:t xml:space="preserve"> del modelo existente</w:t>
      </w:r>
      <w:r w:rsidR="007261C2" w:rsidRPr="00F36766">
        <w:rPr>
          <w:rFonts w:ascii="Arial" w:hAnsi="Arial" w:cs="Arial"/>
          <w:sz w:val="22"/>
          <w:szCs w:val="22"/>
        </w:rPr>
        <w:t xml:space="preserve">, se requerirá al adjudicatario que modifique el modelo Excel y si es necesario </w:t>
      </w:r>
      <w:r w:rsidR="00E330C0" w:rsidRPr="00F36766">
        <w:rPr>
          <w:rFonts w:ascii="Arial" w:hAnsi="Arial" w:cs="Arial"/>
          <w:sz w:val="22"/>
          <w:szCs w:val="22"/>
        </w:rPr>
        <w:t>sus</w:t>
      </w:r>
      <w:r w:rsidR="007261C2" w:rsidRPr="00F36766">
        <w:rPr>
          <w:rFonts w:ascii="Arial" w:hAnsi="Arial" w:cs="Arial"/>
          <w:sz w:val="22"/>
          <w:szCs w:val="22"/>
        </w:rPr>
        <w:t xml:space="preserve"> macros </w:t>
      </w:r>
      <w:r w:rsidR="00E330C0" w:rsidRPr="00F36766">
        <w:rPr>
          <w:rFonts w:ascii="Arial" w:hAnsi="Arial" w:cs="Arial"/>
          <w:sz w:val="22"/>
          <w:szCs w:val="22"/>
        </w:rPr>
        <w:t>asociadas</w:t>
      </w:r>
      <w:r w:rsidR="007261C2" w:rsidRPr="00F36766">
        <w:rPr>
          <w:rFonts w:ascii="Arial" w:hAnsi="Arial" w:cs="Arial"/>
          <w:sz w:val="22"/>
          <w:szCs w:val="22"/>
        </w:rPr>
        <w:t xml:space="preserve"> </w:t>
      </w:r>
      <w:r w:rsidR="001D002B" w:rsidRPr="00F36766">
        <w:rPr>
          <w:rFonts w:ascii="Arial" w:hAnsi="Arial" w:cs="Arial"/>
          <w:sz w:val="22"/>
          <w:szCs w:val="22"/>
        </w:rPr>
        <w:t>para</w:t>
      </w:r>
      <w:r w:rsidR="007261C2" w:rsidRPr="00F36766">
        <w:rPr>
          <w:rFonts w:ascii="Arial" w:hAnsi="Arial" w:cs="Arial"/>
          <w:sz w:val="22"/>
          <w:szCs w:val="22"/>
        </w:rPr>
        <w:t>, siempre de conformidad con la Recomendación de precios de terminación</w:t>
      </w:r>
      <w:r w:rsidR="00C02303" w:rsidRPr="00F36766">
        <w:rPr>
          <w:rFonts w:ascii="Arial" w:hAnsi="Arial" w:cs="Arial"/>
          <w:sz w:val="22"/>
          <w:szCs w:val="22"/>
        </w:rPr>
        <w:t>, actualizar el modelo en cuanto a evolución de las demandas de servicios, evolución de tecnologías y dimensionado y evoluci</w:t>
      </w:r>
      <w:r w:rsidR="003E3AB0" w:rsidRPr="00F36766">
        <w:rPr>
          <w:rFonts w:ascii="Arial" w:hAnsi="Arial" w:cs="Arial"/>
          <w:sz w:val="22"/>
          <w:szCs w:val="22"/>
        </w:rPr>
        <w:t>ón en los</w:t>
      </w:r>
      <w:r w:rsidR="00C02303" w:rsidRPr="00F36766">
        <w:rPr>
          <w:rFonts w:ascii="Arial" w:hAnsi="Arial" w:cs="Arial"/>
          <w:sz w:val="22"/>
          <w:szCs w:val="22"/>
        </w:rPr>
        <w:t xml:space="preserve"> costes unitarios</w:t>
      </w:r>
      <w:r w:rsidR="003E3AB0" w:rsidRPr="00F36766">
        <w:rPr>
          <w:rFonts w:ascii="Arial" w:hAnsi="Arial" w:cs="Arial"/>
          <w:sz w:val="22"/>
          <w:szCs w:val="22"/>
        </w:rPr>
        <w:t>.</w:t>
      </w:r>
    </w:p>
    <w:p w:rsidR="003E3AB0" w:rsidRPr="00F36766" w:rsidRDefault="009D768B" w:rsidP="0001676E">
      <w:pPr>
        <w:spacing w:after="140" w:line="276" w:lineRule="auto"/>
        <w:jc w:val="both"/>
        <w:rPr>
          <w:rFonts w:ascii="Arial" w:hAnsi="Arial" w:cs="Arial"/>
          <w:sz w:val="22"/>
          <w:szCs w:val="22"/>
          <w:u w:val="single"/>
        </w:rPr>
      </w:pPr>
      <w:r w:rsidRPr="00F36766">
        <w:rPr>
          <w:rFonts w:ascii="Arial" w:hAnsi="Arial" w:cs="Arial"/>
          <w:sz w:val="22"/>
          <w:szCs w:val="22"/>
          <w:u w:val="single"/>
        </w:rPr>
        <w:t>Aspectos principales a incorporar en el modelo</w:t>
      </w:r>
      <w:r w:rsidR="003E3AB0" w:rsidRPr="00F36766">
        <w:rPr>
          <w:rFonts w:ascii="Arial" w:hAnsi="Arial" w:cs="Arial"/>
          <w:sz w:val="22"/>
          <w:szCs w:val="22"/>
          <w:u w:val="single"/>
        </w:rPr>
        <w:t xml:space="preserve"> </w:t>
      </w:r>
    </w:p>
    <w:p w:rsidR="007261C2" w:rsidRPr="00F36766" w:rsidRDefault="003E3AB0" w:rsidP="0001676E">
      <w:pPr>
        <w:spacing w:after="140" w:line="276" w:lineRule="auto"/>
        <w:jc w:val="both"/>
        <w:rPr>
          <w:rFonts w:ascii="Arial" w:hAnsi="Arial" w:cs="Arial"/>
          <w:sz w:val="22"/>
          <w:szCs w:val="22"/>
        </w:rPr>
      </w:pPr>
      <w:r w:rsidRPr="00F36766">
        <w:rPr>
          <w:rFonts w:ascii="Arial" w:hAnsi="Arial" w:cs="Arial"/>
          <w:sz w:val="22"/>
          <w:szCs w:val="22"/>
        </w:rPr>
        <w:t>En concreto, y sin carácter de exhaustividad, se deberá</w:t>
      </w:r>
      <w:r w:rsidR="007261C2" w:rsidRPr="00F36766">
        <w:rPr>
          <w:rFonts w:ascii="Arial" w:hAnsi="Arial" w:cs="Arial"/>
          <w:sz w:val="22"/>
          <w:szCs w:val="22"/>
        </w:rPr>
        <w:t>:</w:t>
      </w:r>
    </w:p>
    <w:p w:rsidR="005B489B" w:rsidRPr="00F36766" w:rsidRDefault="00D70529" w:rsidP="005B489B">
      <w:pPr>
        <w:pStyle w:val="Prrafodelista"/>
        <w:numPr>
          <w:ilvl w:val="0"/>
          <w:numId w:val="9"/>
        </w:numPr>
        <w:spacing w:after="140" w:line="276" w:lineRule="auto"/>
        <w:jc w:val="both"/>
        <w:rPr>
          <w:rFonts w:ascii="Arial" w:hAnsi="Arial" w:cs="Arial"/>
          <w:sz w:val="22"/>
          <w:szCs w:val="22"/>
        </w:rPr>
      </w:pPr>
      <w:r w:rsidRPr="00F36766">
        <w:rPr>
          <w:rFonts w:ascii="Arial" w:hAnsi="Arial" w:cs="Arial"/>
          <w:sz w:val="22"/>
          <w:szCs w:val="22"/>
        </w:rPr>
        <w:t>Actualizar</w:t>
      </w:r>
      <w:r w:rsidR="00747F3B" w:rsidRPr="00F36766">
        <w:rPr>
          <w:rFonts w:ascii="Arial" w:hAnsi="Arial" w:cs="Arial"/>
          <w:sz w:val="22"/>
          <w:szCs w:val="22"/>
        </w:rPr>
        <w:t xml:space="preserve"> el dimensionado y parámetros específicos </w:t>
      </w:r>
      <w:r w:rsidRPr="00F36766">
        <w:rPr>
          <w:rFonts w:ascii="Arial" w:hAnsi="Arial" w:cs="Arial"/>
          <w:sz w:val="22"/>
          <w:szCs w:val="22"/>
        </w:rPr>
        <w:t xml:space="preserve">de la red 4G/LTE </w:t>
      </w:r>
      <w:r w:rsidR="00AD5DDE" w:rsidRPr="00F36766">
        <w:rPr>
          <w:rFonts w:ascii="Arial" w:hAnsi="Arial" w:cs="Arial"/>
          <w:sz w:val="22"/>
          <w:szCs w:val="22"/>
        </w:rPr>
        <w:t xml:space="preserve">a partir </w:t>
      </w:r>
      <w:r w:rsidR="00747F3B" w:rsidRPr="00F36766">
        <w:rPr>
          <w:rFonts w:ascii="Arial" w:hAnsi="Arial" w:cs="Arial"/>
          <w:sz w:val="22"/>
          <w:szCs w:val="22"/>
        </w:rPr>
        <w:t xml:space="preserve">de </w:t>
      </w:r>
      <w:r w:rsidR="00BB1C08" w:rsidRPr="00F36766">
        <w:rPr>
          <w:rFonts w:ascii="Arial" w:hAnsi="Arial" w:cs="Arial"/>
          <w:sz w:val="22"/>
          <w:szCs w:val="22"/>
        </w:rPr>
        <w:t>la información de</w:t>
      </w:r>
      <w:r w:rsidR="00747F3B" w:rsidRPr="00F36766">
        <w:rPr>
          <w:rFonts w:ascii="Arial" w:hAnsi="Arial" w:cs="Arial"/>
          <w:sz w:val="22"/>
          <w:szCs w:val="22"/>
        </w:rPr>
        <w:t xml:space="preserve"> despliegues reales </w:t>
      </w:r>
      <w:r w:rsidR="00BB1C08" w:rsidRPr="00F36766">
        <w:rPr>
          <w:rFonts w:ascii="Arial" w:hAnsi="Arial" w:cs="Arial"/>
          <w:sz w:val="22"/>
          <w:szCs w:val="22"/>
        </w:rPr>
        <w:t>de operadores</w:t>
      </w:r>
      <w:r w:rsidR="00747F3B" w:rsidRPr="00F36766">
        <w:rPr>
          <w:rFonts w:ascii="Arial" w:hAnsi="Arial" w:cs="Arial"/>
          <w:sz w:val="22"/>
          <w:szCs w:val="22"/>
        </w:rPr>
        <w:t>, ya que en el 2011, año de construcción del model</w:t>
      </w:r>
      <w:r w:rsidR="00BB1C08" w:rsidRPr="00F36766">
        <w:rPr>
          <w:rFonts w:ascii="Arial" w:hAnsi="Arial" w:cs="Arial"/>
          <w:sz w:val="22"/>
          <w:szCs w:val="22"/>
        </w:rPr>
        <w:t>o, no se disponía de datos</w:t>
      </w:r>
      <w:r w:rsidR="00747F3B" w:rsidRPr="00F36766">
        <w:rPr>
          <w:rFonts w:ascii="Arial" w:hAnsi="Arial" w:cs="Arial"/>
          <w:sz w:val="22"/>
          <w:szCs w:val="22"/>
        </w:rPr>
        <w:t xml:space="preserve"> fiable</w:t>
      </w:r>
      <w:r w:rsidR="00BB1C08" w:rsidRPr="00F36766">
        <w:rPr>
          <w:rFonts w:ascii="Arial" w:hAnsi="Arial" w:cs="Arial"/>
          <w:sz w:val="22"/>
          <w:szCs w:val="22"/>
        </w:rPr>
        <w:t>s</w:t>
      </w:r>
      <w:r w:rsidR="00747F3B" w:rsidRPr="00F36766">
        <w:rPr>
          <w:rFonts w:ascii="Arial" w:hAnsi="Arial" w:cs="Arial"/>
          <w:sz w:val="22"/>
          <w:szCs w:val="22"/>
        </w:rPr>
        <w:t xml:space="preserve"> al respecto. </w:t>
      </w:r>
      <w:r w:rsidR="00F87B32" w:rsidRPr="00F36766">
        <w:rPr>
          <w:rFonts w:ascii="Arial" w:hAnsi="Arial" w:cs="Arial"/>
          <w:sz w:val="22"/>
          <w:szCs w:val="22"/>
        </w:rPr>
        <w:t>Para ello, se deberá revisar y actualizar, al menos:</w:t>
      </w:r>
    </w:p>
    <w:p w:rsidR="00BA52E6" w:rsidRPr="00F36766" w:rsidRDefault="00BA52E6" w:rsidP="00BA52E6">
      <w:pPr>
        <w:pStyle w:val="Prrafodelista"/>
        <w:numPr>
          <w:ilvl w:val="1"/>
          <w:numId w:val="9"/>
        </w:numPr>
        <w:spacing w:after="140" w:line="276" w:lineRule="auto"/>
        <w:jc w:val="both"/>
        <w:rPr>
          <w:rFonts w:ascii="Arial" w:hAnsi="Arial" w:cs="Arial"/>
          <w:sz w:val="22"/>
          <w:szCs w:val="22"/>
        </w:rPr>
      </w:pPr>
      <w:r w:rsidRPr="00F36766">
        <w:rPr>
          <w:rFonts w:ascii="Arial" w:hAnsi="Arial" w:cs="Arial"/>
          <w:sz w:val="22"/>
          <w:szCs w:val="22"/>
        </w:rPr>
        <w:t>Los datos de cobertura y espectro en función del escenario</w:t>
      </w:r>
      <w:r w:rsidR="00E330C0" w:rsidRPr="00F36766">
        <w:rPr>
          <w:rFonts w:ascii="Arial" w:hAnsi="Arial" w:cs="Arial"/>
          <w:sz w:val="22"/>
          <w:szCs w:val="22"/>
        </w:rPr>
        <w:t xml:space="preserve"> seleccionado.</w:t>
      </w:r>
    </w:p>
    <w:p w:rsidR="00E330C0" w:rsidRPr="00F36766" w:rsidRDefault="009F4BA8" w:rsidP="00BA52E6">
      <w:pPr>
        <w:pStyle w:val="Prrafodelista"/>
        <w:numPr>
          <w:ilvl w:val="1"/>
          <w:numId w:val="9"/>
        </w:numPr>
        <w:spacing w:after="140" w:line="276" w:lineRule="auto"/>
        <w:jc w:val="both"/>
        <w:rPr>
          <w:rFonts w:ascii="Arial" w:hAnsi="Arial" w:cs="Arial"/>
          <w:sz w:val="22"/>
          <w:szCs w:val="22"/>
        </w:rPr>
      </w:pPr>
      <w:r w:rsidRPr="00F36766">
        <w:rPr>
          <w:rFonts w:ascii="Arial" w:hAnsi="Arial" w:cs="Arial"/>
          <w:sz w:val="22"/>
          <w:szCs w:val="22"/>
        </w:rPr>
        <w:t>El dimensionado</w:t>
      </w:r>
      <w:r w:rsidR="00E330C0" w:rsidRPr="00F36766">
        <w:rPr>
          <w:rFonts w:ascii="Arial" w:hAnsi="Arial" w:cs="Arial"/>
          <w:sz w:val="22"/>
          <w:szCs w:val="22"/>
        </w:rPr>
        <w:t xml:space="preserve"> de </w:t>
      </w:r>
      <w:r w:rsidR="00D07FB8" w:rsidRPr="00F36766">
        <w:rPr>
          <w:rFonts w:ascii="Arial" w:hAnsi="Arial" w:cs="Arial"/>
          <w:sz w:val="22"/>
          <w:szCs w:val="22"/>
        </w:rPr>
        <w:t xml:space="preserve">la red LTE en función de la demanda de servicios de datos, que afecta </w:t>
      </w:r>
      <w:r w:rsidRPr="00F36766">
        <w:rPr>
          <w:rFonts w:ascii="Arial" w:hAnsi="Arial" w:cs="Arial"/>
          <w:sz w:val="22"/>
          <w:szCs w:val="22"/>
        </w:rPr>
        <w:t xml:space="preserve">tanto a </w:t>
      </w:r>
      <w:r w:rsidR="00D07FB8" w:rsidRPr="00F36766">
        <w:rPr>
          <w:rFonts w:ascii="Arial" w:hAnsi="Arial" w:cs="Arial"/>
          <w:sz w:val="22"/>
          <w:szCs w:val="22"/>
        </w:rPr>
        <w:t>la red de</w:t>
      </w:r>
      <w:r w:rsidRPr="00F36766">
        <w:rPr>
          <w:rFonts w:ascii="Arial" w:hAnsi="Arial" w:cs="Arial"/>
          <w:sz w:val="22"/>
          <w:szCs w:val="22"/>
        </w:rPr>
        <w:t xml:space="preserve"> acceso </w:t>
      </w:r>
      <w:r w:rsidR="00D07FB8" w:rsidRPr="00F36766">
        <w:rPr>
          <w:rFonts w:ascii="Arial" w:hAnsi="Arial" w:cs="Arial"/>
          <w:sz w:val="22"/>
          <w:szCs w:val="22"/>
        </w:rPr>
        <w:t xml:space="preserve">radio </w:t>
      </w:r>
      <w:r w:rsidRPr="00F36766">
        <w:rPr>
          <w:rFonts w:ascii="Arial" w:hAnsi="Arial" w:cs="Arial"/>
          <w:sz w:val="22"/>
          <w:szCs w:val="22"/>
        </w:rPr>
        <w:t xml:space="preserve">como </w:t>
      </w:r>
      <w:r w:rsidR="00D07FB8" w:rsidRPr="00F36766">
        <w:rPr>
          <w:rFonts w:ascii="Arial" w:hAnsi="Arial" w:cs="Arial"/>
          <w:sz w:val="22"/>
          <w:szCs w:val="22"/>
        </w:rPr>
        <w:t>a la</w:t>
      </w:r>
      <w:r w:rsidRPr="00F36766">
        <w:rPr>
          <w:rFonts w:ascii="Arial" w:hAnsi="Arial" w:cs="Arial"/>
          <w:sz w:val="22"/>
          <w:szCs w:val="22"/>
        </w:rPr>
        <w:t xml:space="preserve"> red </w:t>
      </w:r>
      <w:proofErr w:type="spellStart"/>
      <w:r w:rsidRPr="00F36766">
        <w:rPr>
          <w:rFonts w:ascii="Arial" w:hAnsi="Arial" w:cs="Arial"/>
          <w:i/>
          <w:sz w:val="22"/>
          <w:szCs w:val="22"/>
        </w:rPr>
        <w:t>core</w:t>
      </w:r>
      <w:proofErr w:type="spellEnd"/>
      <w:r w:rsidR="00D07FB8" w:rsidRPr="00F36766">
        <w:rPr>
          <w:rFonts w:ascii="Arial" w:hAnsi="Arial" w:cs="Arial"/>
          <w:sz w:val="22"/>
          <w:szCs w:val="22"/>
        </w:rPr>
        <w:t xml:space="preserve"> y la red de transporte.</w:t>
      </w:r>
    </w:p>
    <w:p w:rsidR="00782597" w:rsidRPr="00F36766" w:rsidRDefault="00D07FB8" w:rsidP="00782597">
      <w:pPr>
        <w:pStyle w:val="Prrafodelista"/>
        <w:numPr>
          <w:ilvl w:val="1"/>
          <w:numId w:val="9"/>
        </w:numPr>
        <w:spacing w:after="140" w:line="276" w:lineRule="auto"/>
        <w:jc w:val="both"/>
        <w:rPr>
          <w:rFonts w:ascii="Arial" w:hAnsi="Arial" w:cs="Arial"/>
          <w:sz w:val="22"/>
          <w:szCs w:val="22"/>
        </w:rPr>
      </w:pPr>
      <w:r w:rsidRPr="00F36766">
        <w:rPr>
          <w:rFonts w:ascii="Arial" w:hAnsi="Arial" w:cs="Arial"/>
          <w:sz w:val="22"/>
          <w:szCs w:val="22"/>
        </w:rPr>
        <w:t>Las capacidades de los nuevos equipos 4G/LTE, sus costes unitarios y tendencias de coste.</w:t>
      </w:r>
    </w:p>
    <w:p w:rsidR="00D07FB8" w:rsidRPr="00F36766" w:rsidRDefault="00D07FB8" w:rsidP="00782597">
      <w:pPr>
        <w:pStyle w:val="Prrafodelista"/>
        <w:numPr>
          <w:ilvl w:val="1"/>
          <w:numId w:val="9"/>
        </w:numPr>
        <w:spacing w:after="140" w:line="276" w:lineRule="auto"/>
        <w:jc w:val="both"/>
        <w:rPr>
          <w:rFonts w:ascii="Arial" w:hAnsi="Arial" w:cs="Arial"/>
          <w:sz w:val="22"/>
          <w:szCs w:val="22"/>
        </w:rPr>
      </w:pPr>
      <w:r w:rsidRPr="00F36766">
        <w:rPr>
          <w:rFonts w:ascii="Arial" w:hAnsi="Arial" w:cs="Arial"/>
          <w:sz w:val="22"/>
          <w:szCs w:val="22"/>
        </w:rPr>
        <w:t>Migración de la voz hacia la red LTE (</w:t>
      </w:r>
      <w:proofErr w:type="spellStart"/>
      <w:r w:rsidRPr="00F36766">
        <w:rPr>
          <w:rFonts w:ascii="Arial" w:hAnsi="Arial" w:cs="Arial"/>
          <w:sz w:val="22"/>
          <w:szCs w:val="22"/>
        </w:rPr>
        <w:t>VoLTE</w:t>
      </w:r>
      <w:proofErr w:type="spellEnd"/>
      <w:r w:rsidRPr="00F36766">
        <w:rPr>
          <w:rFonts w:ascii="Arial" w:hAnsi="Arial" w:cs="Arial"/>
          <w:sz w:val="22"/>
          <w:szCs w:val="22"/>
        </w:rPr>
        <w:t>) e impactos en el modelo.</w:t>
      </w:r>
    </w:p>
    <w:p w:rsidR="0014175A" w:rsidRPr="00F36766" w:rsidRDefault="001D002B" w:rsidP="0014175A">
      <w:pPr>
        <w:pStyle w:val="Prrafodelista"/>
        <w:numPr>
          <w:ilvl w:val="0"/>
          <w:numId w:val="9"/>
        </w:numPr>
        <w:spacing w:line="276" w:lineRule="auto"/>
        <w:ind w:left="357" w:hanging="357"/>
        <w:jc w:val="both"/>
        <w:rPr>
          <w:rFonts w:ascii="Arial" w:hAnsi="Arial" w:cs="Arial"/>
          <w:sz w:val="22"/>
          <w:szCs w:val="22"/>
        </w:rPr>
      </w:pPr>
      <w:r w:rsidRPr="00F36766">
        <w:rPr>
          <w:rFonts w:ascii="Arial" w:hAnsi="Arial" w:cs="Arial"/>
          <w:sz w:val="22"/>
          <w:szCs w:val="22"/>
        </w:rPr>
        <w:t>Incorporar l</w:t>
      </w:r>
      <w:r w:rsidR="00B11C5D" w:rsidRPr="00F36766">
        <w:rPr>
          <w:rFonts w:ascii="Arial" w:hAnsi="Arial" w:cs="Arial"/>
          <w:sz w:val="22"/>
          <w:szCs w:val="22"/>
        </w:rPr>
        <w:t>a actualización de</w:t>
      </w:r>
      <w:r w:rsidR="007261C2" w:rsidRPr="00F36766">
        <w:rPr>
          <w:rFonts w:ascii="Arial" w:hAnsi="Arial" w:cs="Arial"/>
          <w:sz w:val="22"/>
          <w:szCs w:val="22"/>
        </w:rPr>
        <w:t xml:space="preserve"> demandas de tráfico de cada servicio </w:t>
      </w:r>
      <w:r w:rsidR="00BB1C08" w:rsidRPr="00F36766">
        <w:rPr>
          <w:rFonts w:ascii="Arial" w:hAnsi="Arial" w:cs="Arial"/>
          <w:sz w:val="22"/>
          <w:szCs w:val="22"/>
        </w:rPr>
        <w:t xml:space="preserve">final incluido en el modelo </w:t>
      </w:r>
      <w:r w:rsidR="007261C2" w:rsidRPr="00F36766">
        <w:rPr>
          <w:rFonts w:ascii="Arial" w:hAnsi="Arial" w:cs="Arial"/>
          <w:sz w:val="22"/>
          <w:szCs w:val="22"/>
        </w:rPr>
        <w:t>y sus proyecciones en un intervalo de tiempo suficientemente largo.</w:t>
      </w:r>
    </w:p>
    <w:p w:rsidR="0014175A" w:rsidRPr="00F36766" w:rsidRDefault="00D46748" w:rsidP="0014175A">
      <w:pPr>
        <w:pStyle w:val="Prrafodelista"/>
        <w:numPr>
          <w:ilvl w:val="0"/>
          <w:numId w:val="9"/>
        </w:numPr>
        <w:spacing w:line="276" w:lineRule="auto"/>
        <w:ind w:left="357" w:hanging="357"/>
        <w:jc w:val="both"/>
        <w:rPr>
          <w:rFonts w:ascii="Arial" w:hAnsi="Arial" w:cs="Arial"/>
          <w:sz w:val="22"/>
          <w:szCs w:val="22"/>
        </w:rPr>
      </w:pPr>
      <w:r w:rsidRPr="00F36766">
        <w:rPr>
          <w:rFonts w:ascii="Arial" w:hAnsi="Arial" w:cs="Arial"/>
          <w:sz w:val="22"/>
          <w:szCs w:val="22"/>
        </w:rPr>
        <w:t xml:space="preserve">Incorporar en el </w:t>
      </w:r>
      <w:r w:rsidR="0014175A" w:rsidRPr="00F36766">
        <w:rPr>
          <w:rFonts w:ascii="Arial" w:hAnsi="Arial" w:cs="Arial"/>
          <w:sz w:val="22"/>
          <w:szCs w:val="22"/>
        </w:rPr>
        <w:t xml:space="preserve"> servicio de </w:t>
      </w:r>
      <w:proofErr w:type="spellStart"/>
      <w:r w:rsidR="0014175A" w:rsidRPr="00F36766">
        <w:rPr>
          <w:rFonts w:ascii="Arial" w:hAnsi="Arial" w:cs="Arial"/>
          <w:sz w:val="22"/>
          <w:szCs w:val="22"/>
        </w:rPr>
        <w:t>roaming</w:t>
      </w:r>
      <w:proofErr w:type="spellEnd"/>
      <w:r w:rsidR="0014175A" w:rsidRPr="00F36766">
        <w:rPr>
          <w:rFonts w:ascii="Arial" w:hAnsi="Arial" w:cs="Arial"/>
          <w:sz w:val="22"/>
          <w:szCs w:val="22"/>
        </w:rPr>
        <w:t xml:space="preserve"> </w:t>
      </w:r>
      <w:r w:rsidRPr="00F36766">
        <w:rPr>
          <w:rFonts w:ascii="Arial" w:hAnsi="Arial" w:cs="Arial"/>
          <w:sz w:val="22"/>
          <w:szCs w:val="22"/>
        </w:rPr>
        <w:t>las especificidades a nivel geográfico y de estacionalidad de la demanda</w:t>
      </w:r>
      <w:r w:rsidR="00D77880" w:rsidRPr="00F36766">
        <w:rPr>
          <w:rFonts w:ascii="Arial" w:hAnsi="Arial" w:cs="Arial"/>
          <w:sz w:val="22"/>
          <w:szCs w:val="22"/>
        </w:rPr>
        <w:t>,</w:t>
      </w:r>
      <w:r w:rsidRPr="00F36766">
        <w:rPr>
          <w:rFonts w:ascii="Arial" w:hAnsi="Arial" w:cs="Arial"/>
          <w:sz w:val="22"/>
          <w:szCs w:val="22"/>
        </w:rPr>
        <w:t xml:space="preserve"> propias a este tipo de tráfico, para atribuir correctamente tales particularidades al coste del servicio de </w:t>
      </w:r>
      <w:proofErr w:type="spellStart"/>
      <w:r w:rsidRPr="00F36766">
        <w:rPr>
          <w:rFonts w:ascii="Arial" w:hAnsi="Arial" w:cs="Arial"/>
          <w:sz w:val="22"/>
          <w:szCs w:val="22"/>
        </w:rPr>
        <w:t>roaming</w:t>
      </w:r>
      <w:proofErr w:type="spellEnd"/>
      <w:r w:rsidRPr="00F36766">
        <w:rPr>
          <w:rFonts w:ascii="Arial" w:hAnsi="Arial" w:cs="Arial"/>
          <w:sz w:val="22"/>
          <w:szCs w:val="22"/>
        </w:rPr>
        <w:t>.</w:t>
      </w:r>
      <w:r w:rsidR="0014175A" w:rsidRPr="00F36766">
        <w:rPr>
          <w:rFonts w:ascii="Arial" w:hAnsi="Arial" w:cs="Arial"/>
          <w:sz w:val="22"/>
          <w:szCs w:val="22"/>
        </w:rPr>
        <w:t xml:space="preserve">         </w:t>
      </w:r>
    </w:p>
    <w:p w:rsidR="00D07FB8" w:rsidRPr="00F36766" w:rsidRDefault="00B11C5D" w:rsidP="00782597">
      <w:pPr>
        <w:pStyle w:val="Prrafodelista"/>
        <w:numPr>
          <w:ilvl w:val="0"/>
          <w:numId w:val="9"/>
        </w:numPr>
        <w:spacing w:line="276" w:lineRule="auto"/>
        <w:ind w:left="357" w:hanging="357"/>
        <w:jc w:val="both"/>
        <w:rPr>
          <w:rFonts w:ascii="Arial" w:hAnsi="Arial" w:cs="Arial"/>
          <w:sz w:val="22"/>
          <w:szCs w:val="22"/>
        </w:rPr>
      </w:pPr>
      <w:r w:rsidRPr="00F36766">
        <w:rPr>
          <w:rFonts w:ascii="Arial" w:hAnsi="Arial" w:cs="Arial"/>
          <w:sz w:val="22"/>
          <w:szCs w:val="22"/>
        </w:rPr>
        <w:t>Actualizar la información demográfica del modelo y sus proyecciones.</w:t>
      </w:r>
    </w:p>
    <w:p w:rsidR="00D40507" w:rsidRPr="00F36766" w:rsidRDefault="001D002B" w:rsidP="00782597">
      <w:pPr>
        <w:pStyle w:val="Prrafodelista"/>
        <w:numPr>
          <w:ilvl w:val="0"/>
          <w:numId w:val="9"/>
        </w:numPr>
        <w:spacing w:line="276" w:lineRule="auto"/>
        <w:jc w:val="both"/>
        <w:rPr>
          <w:rFonts w:ascii="Arial" w:hAnsi="Arial" w:cs="Arial"/>
          <w:sz w:val="22"/>
          <w:szCs w:val="22"/>
        </w:rPr>
      </w:pPr>
      <w:r w:rsidRPr="00F36766">
        <w:rPr>
          <w:rFonts w:ascii="Arial" w:hAnsi="Arial" w:cs="Arial"/>
          <w:sz w:val="22"/>
          <w:szCs w:val="22"/>
        </w:rPr>
        <w:t xml:space="preserve">Actualizar </w:t>
      </w:r>
      <w:r w:rsidR="00D40507" w:rsidRPr="00F36766">
        <w:rPr>
          <w:rFonts w:ascii="Arial" w:hAnsi="Arial" w:cs="Arial"/>
          <w:sz w:val="22"/>
          <w:szCs w:val="22"/>
        </w:rPr>
        <w:t>las capacidades máximas de equipos y sus costes unitarios, as</w:t>
      </w:r>
      <w:r w:rsidR="00F706C1" w:rsidRPr="00F36766">
        <w:rPr>
          <w:rFonts w:ascii="Arial" w:hAnsi="Arial" w:cs="Arial"/>
          <w:sz w:val="22"/>
          <w:szCs w:val="22"/>
        </w:rPr>
        <w:t>í como la evolución de los mismos</w:t>
      </w:r>
      <w:r w:rsidR="00D40507" w:rsidRPr="00F36766">
        <w:rPr>
          <w:rFonts w:ascii="Arial" w:hAnsi="Arial" w:cs="Arial"/>
          <w:sz w:val="22"/>
          <w:szCs w:val="22"/>
        </w:rPr>
        <w:t>.</w:t>
      </w:r>
    </w:p>
    <w:p w:rsidR="004E7648" w:rsidRPr="00F36766" w:rsidRDefault="00B15EB3" w:rsidP="00782597">
      <w:pPr>
        <w:pStyle w:val="Prrafodelista"/>
        <w:numPr>
          <w:ilvl w:val="0"/>
          <w:numId w:val="9"/>
        </w:numPr>
        <w:spacing w:line="276" w:lineRule="auto"/>
        <w:jc w:val="both"/>
        <w:rPr>
          <w:rFonts w:ascii="Arial" w:hAnsi="Arial" w:cs="Arial"/>
          <w:sz w:val="22"/>
          <w:szCs w:val="22"/>
        </w:rPr>
      </w:pPr>
      <w:r w:rsidRPr="00F36766">
        <w:rPr>
          <w:rFonts w:ascii="Arial" w:hAnsi="Arial" w:cs="Arial"/>
          <w:sz w:val="22"/>
          <w:szCs w:val="22"/>
        </w:rPr>
        <w:t>Revisar los parámetros técnicos de red</w:t>
      </w:r>
      <w:r w:rsidR="00BB1C08" w:rsidRPr="00F36766">
        <w:rPr>
          <w:rFonts w:ascii="Arial" w:hAnsi="Arial" w:cs="Arial"/>
          <w:sz w:val="22"/>
          <w:szCs w:val="22"/>
        </w:rPr>
        <w:t xml:space="preserve"> para analizar su validez</w:t>
      </w:r>
      <w:r w:rsidRPr="00F36766">
        <w:rPr>
          <w:rFonts w:ascii="Arial" w:hAnsi="Arial" w:cs="Arial"/>
          <w:sz w:val="22"/>
          <w:szCs w:val="22"/>
        </w:rPr>
        <w:t>, en función de los datos de los operadores y/o comparativas internacionales</w:t>
      </w:r>
      <w:r w:rsidR="004E7648" w:rsidRPr="00F36766">
        <w:rPr>
          <w:rFonts w:ascii="Arial" w:hAnsi="Arial" w:cs="Arial"/>
          <w:sz w:val="22"/>
          <w:szCs w:val="22"/>
        </w:rPr>
        <w:t>.</w:t>
      </w:r>
    </w:p>
    <w:p w:rsidR="00181EB5" w:rsidRPr="00F36766" w:rsidRDefault="00340566" w:rsidP="00782597">
      <w:pPr>
        <w:pStyle w:val="Prrafodelista"/>
        <w:numPr>
          <w:ilvl w:val="0"/>
          <w:numId w:val="9"/>
        </w:numPr>
        <w:spacing w:line="276" w:lineRule="auto"/>
        <w:jc w:val="both"/>
        <w:rPr>
          <w:rFonts w:ascii="Arial" w:hAnsi="Arial" w:cs="Arial"/>
          <w:sz w:val="22"/>
          <w:szCs w:val="22"/>
        </w:rPr>
      </w:pPr>
      <w:r w:rsidRPr="00F36766">
        <w:rPr>
          <w:rFonts w:ascii="Arial" w:hAnsi="Arial" w:cs="Arial"/>
          <w:sz w:val="22"/>
          <w:szCs w:val="22"/>
        </w:rPr>
        <w:lastRenderedPageBreak/>
        <w:t>Incorporar</w:t>
      </w:r>
      <w:r w:rsidR="003B1BF3" w:rsidRPr="00F36766">
        <w:rPr>
          <w:rFonts w:ascii="Arial" w:hAnsi="Arial" w:cs="Arial"/>
          <w:sz w:val="22"/>
          <w:szCs w:val="22"/>
        </w:rPr>
        <w:t xml:space="preserve"> las</w:t>
      </w:r>
      <w:r w:rsidRPr="00F36766">
        <w:rPr>
          <w:rFonts w:ascii="Arial" w:hAnsi="Arial" w:cs="Arial"/>
          <w:sz w:val="22"/>
          <w:szCs w:val="22"/>
        </w:rPr>
        <w:t xml:space="preserve"> actualizaciones tecnológicas</w:t>
      </w:r>
      <w:r w:rsidR="003B1BF3" w:rsidRPr="00F36766">
        <w:rPr>
          <w:rFonts w:ascii="Arial" w:hAnsi="Arial" w:cs="Arial"/>
          <w:sz w:val="22"/>
          <w:szCs w:val="22"/>
        </w:rPr>
        <w:t xml:space="preserve"> presentes en el mercado o previsibles en el próximo marco temporal</w:t>
      </w:r>
      <w:r w:rsidRPr="00F36766">
        <w:rPr>
          <w:rFonts w:ascii="Arial" w:hAnsi="Arial" w:cs="Arial"/>
          <w:sz w:val="22"/>
          <w:szCs w:val="22"/>
        </w:rPr>
        <w:t>, tal</w:t>
      </w:r>
      <w:r w:rsidR="00181EB5" w:rsidRPr="00F36766">
        <w:rPr>
          <w:rFonts w:ascii="Arial" w:hAnsi="Arial" w:cs="Arial"/>
          <w:sz w:val="22"/>
          <w:szCs w:val="22"/>
        </w:rPr>
        <w:t>es como nuevas velocidades HSPA o implantación de</w:t>
      </w:r>
      <w:r w:rsidRPr="00F36766">
        <w:rPr>
          <w:rFonts w:ascii="Arial" w:hAnsi="Arial" w:cs="Arial"/>
          <w:sz w:val="22"/>
          <w:szCs w:val="22"/>
        </w:rPr>
        <w:t xml:space="preserve"> equipos S-RAN</w:t>
      </w:r>
      <w:r w:rsidR="00181EB5" w:rsidRPr="00F36766">
        <w:rPr>
          <w:rFonts w:ascii="Arial" w:hAnsi="Arial" w:cs="Arial"/>
          <w:sz w:val="22"/>
          <w:szCs w:val="22"/>
        </w:rPr>
        <w:t xml:space="preserve"> (Single RAN).</w:t>
      </w:r>
    </w:p>
    <w:p w:rsidR="00F04A74" w:rsidRPr="00F36766" w:rsidRDefault="00181EB5" w:rsidP="00782597">
      <w:pPr>
        <w:pStyle w:val="Prrafodelista"/>
        <w:numPr>
          <w:ilvl w:val="0"/>
          <w:numId w:val="9"/>
        </w:numPr>
        <w:spacing w:line="276" w:lineRule="auto"/>
        <w:jc w:val="both"/>
        <w:rPr>
          <w:rFonts w:ascii="Arial" w:hAnsi="Arial" w:cs="Arial"/>
          <w:sz w:val="22"/>
          <w:szCs w:val="22"/>
        </w:rPr>
      </w:pPr>
      <w:r w:rsidRPr="00F36766">
        <w:rPr>
          <w:rFonts w:ascii="Arial" w:hAnsi="Arial" w:cs="Arial"/>
          <w:sz w:val="22"/>
          <w:szCs w:val="22"/>
        </w:rPr>
        <w:t xml:space="preserve">Actualizar otros parámetros de despliegue, tales como los relativos a compartición de infraestructuras entre operadores, tanto pasivas como activas (RAN </w:t>
      </w:r>
      <w:proofErr w:type="spellStart"/>
      <w:r w:rsidRPr="00F36766">
        <w:rPr>
          <w:rFonts w:ascii="Arial" w:hAnsi="Arial" w:cs="Arial"/>
          <w:sz w:val="22"/>
          <w:szCs w:val="22"/>
        </w:rPr>
        <w:t>Sharing</w:t>
      </w:r>
      <w:proofErr w:type="spellEnd"/>
      <w:r w:rsidRPr="00F36766">
        <w:rPr>
          <w:rFonts w:ascii="Arial" w:hAnsi="Arial" w:cs="Arial"/>
          <w:sz w:val="22"/>
          <w:szCs w:val="22"/>
        </w:rPr>
        <w:t>).</w:t>
      </w:r>
    </w:p>
    <w:p w:rsidR="00F04A74" w:rsidRPr="00F36766" w:rsidRDefault="00F04A74" w:rsidP="00782597">
      <w:pPr>
        <w:pStyle w:val="Prrafodelista"/>
        <w:numPr>
          <w:ilvl w:val="0"/>
          <w:numId w:val="9"/>
        </w:numPr>
        <w:spacing w:line="276" w:lineRule="auto"/>
        <w:jc w:val="both"/>
        <w:rPr>
          <w:rFonts w:ascii="Arial" w:hAnsi="Arial" w:cs="Arial"/>
          <w:sz w:val="22"/>
          <w:szCs w:val="22"/>
          <w:u w:val="single"/>
        </w:rPr>
      </w:pPr>
      <w:r w:rsidRPr="00F36766">
        <w:rPr>
          <w:rFonts w:ascii="Arial" w:hAnsi="Arial" w:cs="Arial"/>
          <w:sz w:val="22"/>
          <w:szCs w:val="22"/>
        </w:rPr>
        <w:t xml:space="preserve">Revisar la valoración de los costes comunes disponibles en el modelo y su atribución a servicios. </w:t>
      </w:r>
    </w:p>
    <w:p w:rsidR="00F04A74" w:rsidRPr="00F36766" w:rsidRDefault="00F04A74" w:rsidP="00F04A74">
      <w:pPr>
        <w:pStyle w:val="Prrafodelista"/>
        <w:rPr>
          <w:rFonts w:ascii="Arial" w:hAnsi="Arial" w:cs="Arial"/>
          <w:sz w:val="22"/>
          <w:szCs w:val="22"/>
          <w:u w:val="single"/>
        </w:rPr>
      </w:pPr>
    </w:p>
    <w:p w:rsidR="00B101C8" w:rsidRPr="00F36766" w:rsidRDefault="00FB0059" w:rsidP="00F04A74">
      <w:pPr>
        <w:spacing w:after="140" w:line="276" w:lineRule="auto"/>
        <w:jc w:val="both"/>
        <w:rPr>
          <w:rFonts w:ascii="Arial" w:hAnsi="Arial" w:cs="Arial"/>
          <w:sz w:val="22"/>
          <w:szCs w:val="22"/>
          <w:u w:val="single"/>
        </w:rPr>
      </w:pPr>
      <w:r w:rsidRPr="00F36766">
        <w:rPr>
          <w:rFonts w:ascii="Arial" w:hAnsi="Arial" w:cs="Arial"/>
          <w:sz w:val="22"/>
          <w:szCs w:val="22"/>
          <w:u w:val="single"/>
        </w:rPr>
        <w:t>Otros aspectos</w:t>
      </w:r>
    </w:p>
    <w:p w:rsidR="00FB0059" w:rsidRPr="00F36766" w:rsidRDefault="00FB0059" w:rsidP="00AB71E8">
      <w:pPr>
        <w:pStyle w:val="Textoindependiente"/>
        <w:spacing w:after="140" w:line="276" w:lineRule="auto"/>
        <w:jc w:val="both"/>
        <w:rPr>
          <w:rFonts w:ascii="Arial" w:hAnsi="Arial" w:cs="Arial"/>
          <w:b w:val="0"/>
          <w:sz w:val="22"/>
          <w:szCs w:val="22"/>
        </w:rPr>
      </w:pPr>
      <w:r w:rsidRPr="00F36766">
        <w:rPr>
          <w:rFonts w:ascii="Arial" w:hAnsi="Arial" w:cs="Arial"/>
          <w:b w:val="0"/>
          <w:sz w:val="22"/>
          <w:szCs w:val="22"/>
        </w:rPr>
        <w:t xml:space="preserve">Los cambios introducidos en el modelo no deberán afectar negativamente el rendimiento del modelo ni tampoco deberán afectar a su transparencia. Las hipótesis y criterios seguidos para la actualización del modelo, y los cambios realizados al mismo, deberán estar claramente identificados y plasmados en la correspondiente documentación por el adjudicatario. </w:t>
      </w:r>
    </w:p>
    <w:p w:rsidR="0071264F" w:rsidRPr="00F36766" w:rsidRDefault="00FB0059" w:rsidP="0001676E">
      <w:pPr>
        <w:spacing w:after="140" w:line="276" w:lineRule="auto"/>
        <w:jc w:val="both"/>
        <w:rPr>
          <w:rFonts w:ascii="Arial" w:hAnsi="Arial" w:cs="Arial"/>
          <w:sz w:val="22"/>
          <w:szCs w:val="22"/>
        </w:rPr>
      </w:pPr>
      <w:r w:rsidRPr="00F36766">
        <w:rPr>
          <w:rFonts w:ascii="Arial" w:hAnsi="Arial" w:cs="Arial"/>
          <w:sz w:val="22"/>
          <w:szCs w:val="22"/>
        </w:rPr>
        <w:t xml:space="preserve">El adjudicatario deberá respetar la flexibilidad del modelo, incluyendo </w:t>
      </w:r>
      <w:r w:rsidR="0071264F" w:rsidRPr="00F36766">
        <w:rPr>
          <w:rFonts w:ascii="Arial" w:hAnsi="Arial" w:cs="Arial"/>
          <w:sz w:val="22"/>
          <w:szCs w:val="22"/>
        </w:rPr>
        <w:t>la posibilidad de definir distintos escenarios de despliegue y cobertura del operador móvil, así como de parámetros de entrada, tales como la demanda y las hipótesis técnicas utilizadas (</w:t>
      </w:r>
      <w:r w:rsidR="00E3391E" w:rsidRPr="00F36766">
        <w:rPr>
          <w:rFonts w:ascii="Arial" w:hAnsi="Arial" w:cs="Arial"/>
          <w:sz w:val="22"/>
          <w:szCs w:val="22"/>
        </w:rPr>
        <w:t>por ejemplo,</w:t>
      </w:r>
      <w:r w:rsidR="0071264F" w:rsidRPr="00F36766">
        <w:rPr>
          <w:rFonts w:ascii="Arial" w:hAnsi="Arial" w:cs="Arial"/>
          <w:sz w:val="22"/>
          <w:szCs w:val="22"/>
        </w:rPr>
        <w:t xml:space="preserve"> migración de la voz 2G/3G a </w:t>
      </w:r>
      <w:proofErr w:type="spellStart"/>
      <w:r w:rsidR="0071264F" w:rsidRPr="00F36766">
        <w:rPr>
          <w:rFonts w:ascii="Arial" w:hAnsi="Arial" w:cs="Arial"/>
          <w:sz w:val="22"/>
          <w:szCs w:val="22"/>
        </w:rPr>
        <w:t>VoLTE</w:t>
      </w:r>
      <w:proofErr w:type="spellEnd"/>
      <w:r w:rsidR="0071264F" w:rsidRPr="00F36766">
        <w:rPr>
          <w:rFonts w:ascii="Arial" w:hAnsi="Arial" w:cs="Arial"/>
          <w:sz w:val="22"/>
          <w:szCs w:val="22"/>
        </w:rPr>
        <w:t>), que permitan evaluar la sensibilidad de los costes de los servicios a dichas diferencias y permitan calibrar el modelo en base a los datos reales de los operadores.</w:t>
      </w:r>
      <w:r w:rsidRPr="00F36766">
        <w:rPr>
          <w:rFonts w:ascii="Arial" w:hAnsi="Arial" w:cs="Arial"/>
          <w:sz w:val="22"/>
          <w:szCs w:val="22"/>
        </w:rPr>
        <w:t xml:space="preserve"> </w:t>
      </w:r>
    </w:p>
    <w:p w:rsidR="004043BF" w:rsidRPr="00F36766" w:rsidRDefault="003B1BF3" w:rsidP="0001676E">
      <w:pPr>
        <w:spacing w:after="140" w:line="276" w:lineRule="auto"/>
        <w:jc w:val="both"/>
        <w:rPr>
          <w:rFonts w:ascii="Arial" w:hAnsi="Arial" w:cs="Arial"/>
          <w:sz w:val="22"/>
          <w:szCs w:val="22"/>
        </w:rPr>
      </w:pPr>
      <w:r w:rsidRPr="00F36766">
        <w:rPr>
          <w:rFonts w:ascii="Arial" w:hAnsi="Arial" w:cs="Arial"/>
          <w:sz w:val="22"/>
          <w:szCs w:val="22"/>
        </w:rPr>
        <w:t>Asimismo, se valorará</w:t>
      </w:r>
      <w:r w:rsidR="00851EBE" w:rsidRPr="00F36766">
        <w:rPr>
          <w:rFonts w:ascii="Arial" w:hAnsi="Arial" w:cs="Arial"/>
          <w:sz w:val="22"/>
          <w:szCs w:val="22"/>
        </w:rPr>
        <w:t xml:space="preserve"> </w:t>
      </w:r>
      <w:r w:rsidRPr="00F36766">
        <w:rPr>
          <w:rFonts w:ascii="Arial" w:hAnsi="Arial" w:cs="Arial"/>
          <w:sz w:val="22"/>
          <w:szCs w:val="22"/>
        </w:rPr>
        <w:t>la capacidad d</w:t>
      </w:r>
      <w:r w:rsidR="00851EBE" w:rsidRPr="00F36766">
        <w:rPr>
          <w:rFonts w:ascii="Arial" w:hAnsi="Arial" w:cs="Arial"/>
          <w:sz w:val="22"/>
          <w:szCs w:val="22"/>
        </w:rPr>
        <w:t xml:space="preserve">el adjudicatario </w:t>
      </w:r>
      <w:r w:rsidRPr="00F36766">
        <w:rPr>
          <w:rFonts w:ascii="Arial" w:hAnsi="Arial" w:cs="Arial"/>
          <w:sz w:val="22"/>
          <w:szCs w:val="22"/>
        </w:rPr>
        <w:t xml:space="preserve">para proponer mejoras en el modelo </w:t>
      </w:r>
      <w:r w:rsidR="00851EBE" w:rsidRPr="00F36766">
        <w:rPr>
          <w:rFonts w:ascii="Arial" w:hAnsi="Arial" w:cs="Arial"/>
          <w:sz w:val="22"/>
          <w:szCs w:val="22"/>
        </w:rPr>
        <w:t>que suponga</w:t>
      </w:r>
      <w:r w:rsidRPr="00F36766">
        <w:rPr>
          <w:rFonts w:ascii="Arial" w:hAnsi="Arial" w:cs="Arial"/>
          <w:sz w:val="22"/>
          <w:szCs w:val="22"/>
        </w:rPr>
        <w:t>n</w:t>
      </w:r>
      <w:r w:rsidR="00851EBE" w:rsidRPr="00F36766">
        <w:rPr>
          <w:rFonts w:ascii="Arial" w:hAnsi="Arial" w:cs="Arial"/>
          <w:sz w:val="22"/>
          <w:szCs w:val="22"/>
        </w:rPr>
        <w:t xml:space="preserve"> una ganancia en eficiencia y rendimiento de la herramienta de cálculo de costes.</w:t>
      </w:r>
    </w:p>
    <w:p w:rsidR="005F28D6" w:rsidRPr="00F36766" w:rsidRDefault="005F28D6" w:rsidP="0001676E">
      <w:pPr>
        <w:spacing w:after="140" w:line="276" w:lineRule="auto"/>
        <w:jc w:val="both"/>
        <w:rPr>
          <w:rFonts w:ascii="Arial" w:hAnsi="Arial" w:cs="Arial"/>
          <w:sz w:val="22"/>
          <w:szCs w:val="22"/>
        </w:rPr>
      </w:pPr>
      <w:r w:rsidRPr="00F36766">
        <w:rPr>
          <w:rFonts w:ascii="Arial" w:hAnsi="Arial" w:cs="Arial"/>
          <w:sz w:val="22"/>
          <w:szCs w:val="22"/>
        </w:rPr>
        <w:t>El adjudicatario deberá asesorar a la DTSA respecto a los resultados y parámetros de entrada (costes unitarios, hipótesis técnicas…) de otros modelos de cost</w:t>
      </w:r>
      <w:r w:rsidR="00C871C2" w:rsidRPr="00F36766">
        <w:rPr>
          <w:rFonts w:ascii="Arial" w:hAnsi="Arial" w:cs="Arial"/>
          <w:sz w:val="22"/>
          <w:szCs w:val="22"/>
        </w:rPr>
        <w:t>es equivalentes internacionales. También deberá aportar su asesoramiento en las reuniones de trabajo que pudieran ser convocadas por la DTSA con los operadores móviles.</w:t>
      </w:r>
    </w:p>
    <w:p w:rsidR="0071264F" w:rsidRPr="00F36766" w:rsidRDefault="0071264F" w:rsidP="0001676E">
      <w:pPr>
        <w:spacing w:after="140" w:line="276" w:lineRule="auto"/>
        <w:jc w:val="both"/>
        <w:rPr>
          <w:rFonts w:ascii="Arial" w:hAnsi="Arial" w:cs="Arial"/>
          <w:sz w:val="22"/>
          <w:szCs w:val="22"/>
        </w:rPr>
      </w:pPr>
      <w:r w:rsidRPr="00F36766">
        <w:rPr>
          <w:rFonts w:ascii="Arial" w:hAnsi="Arial" w:cs="Arial"/>
          <w:sz w:val="22"/>
          <w:szCs w:val="22"/>
        </w:rPr>
        <w:t>Toda información susceptible de ser confidencial (</w:t>
      </w:r>
      <w:r w:rsidR="00E3391E" w:rsidRPr="00F36766">
        <w:rPr>
          <w:rFonts w:ascii="Arial" w:hAnsi="Arial" w:cs="Arial"/>
          <w:sz w:val="22"/>
          <w:szCs w:val="22"/>
        </w:rPr>
        <w:t>por ejemplo,</w:t>
      </w:r>
      <w:r w:rsidR="005F28D6" w:rsidRPr="00F36766">
        <w:rPr>
          <w:rFonts w:ascii="Arial" w:hAnsi="Arial" w:cs="Arial"/>
          <w:sz w:val="22"/>
          <w:szCs w:val="22"/>
        </w:rPr>
        <w:t xml:space="preserve"> </w:t>
      </w:r>
      <w:r w:rsidRPr="00F36766">
        <w:rPr>
          <w:rFonts w:ascii="Arial" w:hAnsi="Arial" w:cs="Arial"/>
          <w:sz w:val="22"/>
          <w:szCs w:val="22"/>
        </w:rPr>
        <w:t>parámetros específicos de operadores) deberá ser tratada como tal en el modelo.</w:t>
      </w:r>
    </w:p>
    <w:p w:rsidR="00236510" w:rsidRPr="00F36766" w:rsidRDefault="00E43063" w:rsidP="0001676E">
      <w:pPr>
        <w:spacing w:after="140" w:line="276" w:lineRule="auto"/>
        <w:jc w:val="both"/>
        <w:rPr>
          <w:rFonts w:ascii="Arial" w:hAnsi="Arial" w:cs="Arial"/>
          <w:sz w:val="22"/>
          <w:szCs w:val="22"/>
        </w:rPr>
      </w:pPr>
      <w:r w:rsidRPr="00F36766">
        <w:rPr>
          <w:rFonts w:ascii="Arial" w:hAnsi="Arial" w:cs="Arial"/>
          <w:sz w:val="22"/>
          <w:szCs w:val="22"/>
        </w:rPr>
        <w:t xml:space="preserve">El adjudicatario deberá asesorar a la DTSA a lo largo del proyecto </w:t>
      </w:r>
      <w:r w:rsidR="00236510" w:rsidRPr="00F36766">
        <w:rPr>
          <w:rFonts w:ascii="Arial" w:hAnsi="Arial" w:cs="Arial"/>
          <w:sz w:val="22"/>
          <w:szCs w:val="22"/>
        </w:rPr>
        <w:t>y se encargará de las tareas correspondientes detalladas a continuación, teniendo como prioridad en cada momento trabajar en estrecha colaboración con el equipo de la DTSA.</w:t>
      </w:r>
    </w:p>
    <w:p w:rsidR="00B101C8" w:rsidRPr="00B90B9A" w:rsidRDefault="00B101C8" w:rsidP="00B101C8">
      <w:pPr>
        <w:pStyle w:val="Nivel1"/>
        <w:keepNext/>
        <w:numPr>
          <w:ilvl w:val="0"/>
          <w:numId w:val="5"/>
        </w:numPr>
        <w:spacing w:before="240"/>
        <w:ind w:left="357" w:hanging="357"/>
        <w:jc w:val="both"/>
        <w:rPr>
          <w:rFonts w:cs="Arial"/>
          <w:b/>
          <w:sz w:val="24"/>
          <w:szCs w:val="24"/>
        </w:rPr>
      </w:pPr>
      <w:r w:rsidRPr="00B90B9A">
        <w:rPr>
          <w:rFonts w:cs="Arial"/>
          <w:b/>
          <w:sz w:val="24"/>
          <w:szCs w:val="24"/>
        </w:rPr>
        <w:t>Organización del proyecto y plazos</w:t>
      </w:r>
    </w:p>
    <w:p w:rsidR="00F1045C" w:rsidRPr="00F36766" w:rsidRDefault="00B101C8" w:rsidP="00F1045C">
      <w:pPr>
        <w:spacing w:after="140" w:line="276" w:lineRule="auto"/>
        <w:jc w:val="both"/>
        <w:rPr>
          <w:rFonts w:cs="Arial"/>
          <w:sz w:val="22"/>
          <w:szCs w:val="22"/>
        </w:rPr>
      </w:pPr>
      <w:r w:rsidRPr="00B90B9A">
        <w:rPr>
          <w:rFonts w:ascii="Arial" w:hAnsi="Arial" w:cs="Arial"/>
          <w:sz w:val="22"/>
          <w:szCs w:val="22"/>
        </w:rPr>
        <w:t xml:space="preserve">El adjudicatario deberá presentar una </w:t>
      </w:r>
      <w:r w:rsidR="00F1045C" w:rsidRPr="00B90B9A">
        <w:rPr>
          <w:rFonts w:ascii="Arial" w:hAnsi="Arial" w:cs="Arial"/>
          <w:sz w:val="22"/>
          <w:szCs w:val="22"/>
        </w:rPr>
        <w:t>propuesta</w:t>
      </w:r>
      <w:r w:rsidRPr="00B90B9A">
        <w:rPr>
          <w:rFonts w:ascii="Arial" w:hAnsi="Arial" w:cs="Arial"/>
          <w:sz w:val="22"/>
          <w:szCs w:val="22"/>
        </w:rPr>
        <w:t xml:space="preserve"> detallada </w:t>
      </w:r>
      <w:r w:rsidR="00F1045C" w:rsidRPr="00B90B9A">
        <w:rPr>
          <w:rFonts w:ascii="Arial" w:hAnsi="Arial" w:cs="Arial"/>
          <w:sz w:val="22"/>
          <w:szCs w:val="22"/>
        </w:rPr>
        <w:t xml:space="preserve">en la que describa </w:t>
      </w:r>
      <w:r w:rsidRPr="00B90B9A">
        <w:rPr>
          <w:rFonts w:ascii="Arial" w:hAnsi="Arial" w:cs="Arial"/>
          <w:sz w:val="22"/>
          <w:szCs w:val="22"/>
        </w:rPr>
        <w:t xml:space="preserve">las tareas a cumplimentar en cada una de las siguientes fases </w:t>
      </w:r>
      <w:r w:rsidR="00F1045C" w:rsidRPr="00B90B9A">
        <w:rPr>
          <w:rFonts w:ascii="Arial" w:hAnsi="Arial" w:cs="Arial"/>
          <w:sz w:val="22"/>
          <w:szCs w:val="22"/>
        </w:rPr>
        <w:t xml:space="preserve">principales </w:t>
      </w:r>
      <w:r w:rsidRPr="00B90B9A">
        <w:rPr>
          <w:rFonts w:ascii="Arial" w:hAnsi="Arial" w:cs="Arial"/>
          <w:sz w:val="22"/>
          <w:szCs w:val="22"/>
        </w:rPr>
        <w:t>del proyecto</w:t>
      </w:r>
      <w:r w:rsidR="00F1045C" w:rsidRPr="00B90B9A">
        <w:rPr>
          <w:rFonts w:ascii="Arial" w:hAnsi="Arial" w:cs="Arial"/>
          <w:sz w:val="22"/>
          <w:szCs w:val="22"/>
        </w:rPr>
        <w:t xml:space="preserve">. Para ello, deberá detallar su plan de trabajo en hitos temporales, </w:t>
      </w:r>
      <w:r w:rsidRPr="00F36766">
        <w:rPr>
          <w:rFonts w:ascii="Arial" w:hAnsi="Arial" w:cs="Arial"/>
          <w:sz w:val="22"/>
          <w:szCs w:val="22"/>
        </w:rPr>
        <w:t xml:space="preserve">proponiendo un plan de trabajo </w:t>
      </w:r>
      <w:r w:rsidR="00F1045C" w:rsidRPr="00F36766">
        <w:rPr>
          <w:rFonts w:ascii="Arial" w:hAnsi="Arial" w:cs="Arial"/>
          <w:sz w:val="22"/>
          <w:szCs w:val="22"/>
        </w:rPr>
        <w:t>conjunto con el equipo de la DTSA</w:t>
      </w:r>
      <w:r w:rsidRPr="00F36766">
        <w:rPr>
          <w:rFonts w:ascii="Arial" w:hAnsi="Arial" w:cs="Arial"/>
          <w:sz w:val="22"/>
          <w:szCs w:val="22"/>
        </w:rPr>
        <w:t xml:space="preserve">. </w:t>
      </w:r>
    </w:p>
    <w:p w:rsidR="00B101C8" w:rsidRPr="00F36766" w:rsidRDefault="00F1045C" w:rsidP="0001676E">
      <w:pPr>
        <w:pStyle w:val="Nivel1"/>
        <w:spacing w:before="0" w:after="0" w:line="276" w:lineRule="auto"/>
        <w:ind w:left="0" w:firstLine="0"/>
        <w:jc w:val="both"/>
        <w:rPr>
          <w:rFonts w:cs="Arial"/>
          <w:sz w:val="22"/>
          <w:szCs w:val="22"/>
        </w:rPr>
      </w:pPr>
      <w:r w:rsidRPr="00F36766">
        <w:rPr>
          <w:rFonts w:cs="Arial"/>
          <w:sz w:val="22"/>
          <w:szCs w:val="22"/>
        </w:rPr>
        <w:t>El proyecto constará de cuatro fases</w:t>
      </w:r>
      <w:r w:rsidR="00832FD8" w:rsidRPr="00F36766">
        <w:rPr>
          <w:rFonts w:cs="Arial"/>
          <w:sz w:val="22"/>
          <w:szCs w:val="22"/>
        </w:rPr>
        <w:t xml:space="preserve">, </w:t>
      </w:r>
      <w:r w:rsidRPr="00F36766">
        <w:rPr>
          <w:rFonts w:cs="Arial"/>
          <w:sz w:val="22"/>
          <w:szCs w:val="22"/>
        </w:rPr>
        <w:t xml:space="preserve"> </w:t>
      </w:r>
      <w:r w:rsidR="001E4C5E" w:rsidRPr="00F36766">
        <w:rPr>
          <w:rFonts w:cs="Arial"/>
          <w:b/>
          <w:bCs/>
          <w:sz w:val="22"/>
          <w:szCs w:val="22"/>
        </w:rPr>
        <w:t>con la duración señalada en la cláusula 8 del Pliego de cláusulas administrativas particulares.</w:t>
      </w:r>
    </w:p>
    <w:p w:rsidR="00B101C8" w:rsidRPr="00F36766" w:rsidRDefault="00B101C8" w:rsidP="00F1045C">
      <w:pPr>
        <w:pStyle w:val="Nivel1"/>
        <w:keepNext/>
        <w:spacing w:before="0" w:line="276" w:lineRule="auto"/>
        <w:ind w:left="0" w:firstLine="0"/>
        <w:rPr>
          <w:rFonts w:cs="Arial"/>
          <w:b/>
          <w:sz w:val="22"/>
          <w:szCs w:val="22"/>
        </w:rPr>
      </w:pPr>
      <w:r w:rsidRPr="00F36766">
        <w:rPr>
          <w:rFonts w:cs="Arial"/>
          <w:b/>
          <w:sz w:val="22"/>
          <w:szCs w:val="22"/>
        </w:rPr>
        <w:lastRenderedPageBreak/>
        <w:t>Fase 0: Lanzamiento del proyecto y planificación</w:t>
      </w:r>
    </w:p>
    <w:p w:rsidR="00B101C8" w:rsidRPr="00F36766" w:rsidRDefault="008203F8" w:rsidP="00954213">
      <w:pPr>
        <w:pStyle w:val="Nivel1"/>
        <w:spacing w:before="0" w:after="0" w:line="276" w:lineRule="auto"/>
        <w:ind w:left="0" w:firstLine="0"/>
        <w:jc w:val="both"/>
        <w:rPr>
          <w:rFonts w:cs="Arial"/>
          <w:sz w:val="22"/>
          <w:szCs w:val="22"/>
        </w:rPr>
      </w:pPr>
      <w:r w:rsidRPr="00F36766">
        <w:rPr>
          <w:rFonts w:cs="Arial"/>
          <w:sz w:val="22"/>
          <w:szCs w:val="22"/>
        </w:rPr>
        <w:t>Esta fase</w:t>
      </w:r>
      <w:r w:rsidR="00B101C8" w:rsidRPr="00F36766">
        <w:rPr>
          <w:rFonts w:cs="Arial"/>
          <w:sz w:val="22"/>
          <w:szCs w:val="22"/>
        </w:rPr>
        <w:t xml:space="preserve"> comenzará con la primera reunión entre el adj</w:t>
      </w:r>
      <w:r w:rsidRPr="00F36766">
        <w:rPr>
          <w:rFonts w:cs="Arial"/>
          <w:sz w:val="22"/>
          <w:szCs w:val="22"/>
        </w:rPr>
        <w:t xml:space="preserve">udicatario y el equipo de la DTSA involucrado </w:t>
      </w:r>
      <w:r w:rsidR="00B101C8" w:rsidRPr="00F36766">
        <w:rPr>
          <w:rFonts w:cs="Arial"/>
          <w:sz w:val="22"/>
          <w:szCs w:val="22"/>
        </w:rPr>
        <w:t>en el proyecto, la cual marcará el comienzo del estudio</w:t>
      </w:r>
      <w:r w:rsidRPr="00F36766">
        <w:rPr>
          <w:rFonts w:cs="Arial"/>
          <w:sz w:val="22"/>
          <w:szCs w:val="22"/>
        </w:rPr>
        <w:t>, y donde el adjudicatario propondrá la planificación detallada con las tareas a realizar en hitos temporales para la actualización del modelo</w:t>
      </w:r>
      <w:r w:rsidR="00B101C8" w:rsidRPr="00F36766">
        <w:rPr>
          <w:rFonts w:cs="Arial"/>
          <w:sz w:val="22"/>
          <w:szCs w:val="22"/>
        </w:rPr>
        <w:t xml:space="preserve">. </w:t>
      </w:r>
      <w:r w:rsidRPr="00F36766">
        <w:rPr>
          <w:rFonts w:cs="Arial"/>
          <w:sz w:val="22"/>
          <w:szCs w:val="22"/>
        </w:rPr>
        <w:t>El adjudicatario deberá hacer una propuesta de organización del trabajo, en la cual el equipo de la DTSA pueda desempeñar un rol activo en cada una de las fases.</w:t>
      </w:r>
      <w:r w:rsidR="00B101C8" w:rsidRPr="00F36766">
        <w:rPr>
          <w:rFonts w:cs="Arial"/>
          <w:sz w:val="22"/>
          <w:szCs w:val="22"/>
        </w:rPr>
        <w:t xml:space="preserve"> </w:t>
      </w:r>
    </w:p>
    <w:p w:rsidR="00954213" w:rsidRPr="00F36766" w:rsidRDefault="00954213" w:rsidP="00954213">
      <w:pPr>
        <w:pStyle w:val="Nivel1"/>
        <w:spacing w:before="0" w:after="0" w:line="276" w:lineRule="auto"/>
        <w:ind w:left="0" w:firstLine="0"/>
        <w:jc w:val="both"/>
        <w:rPr>
          <w:rFonts w:cs="Arial"/>
          <w:sz w:val="22"/>
          <w:szCs w:val="22"/>
        </w:rPr>
      </w:pPr>
    </w:p>
    <w:p w:rsidR="00B101C8" w:rsidRPr="00F36766" w:rsidRDefault="00B101C8" w:rsidP="008203F8">
      <w:pPr>
        <w:pStyle w:val="Nivel1"/>
        <w:spacing w:before="0" w:line="276" w:lineRule="auto"/>
        <w:ind w:left="0" w:firstLine="0"/>
        <w:rPr>
          <w:rFonts w:cs="Arial"/>
          <w:b/>
          <w:sz w:val="22"/>
          <w:szCs w:val="22"/>
        </w:rPr>
      </w:pPr>
      <w:r w:rsidRPr="00F36766">
        <w:rPr>
          <w:rFonts w:cs="Arial"/>
          <w:b/>
          <w:sz w:val="22"/>
          <w:szCs w:val="22"/>
        </w:rPr>
        <w:t xml:space="preserve">Fase 1: Fijación de criterios </w:t>
      </w:r>
      <w:r w:rsidR="00D919FC" w:rsidRPr="00F36766">
        <w:rPr>
          <w:rFonts w:cs="Arial"/>
          <w:b/>
          <w:sz w:val="22"/>
          <w:szCs w:val="22"/>
        </w:rPr>
        <w:t>e hipótesis para la actualización del modelo</w:t>
      </w:r>
    </w:p>
    <w:p w:rsidR="00D80534" w:rsidRPr="00F36766" w:rsidRDefault="00B101C8" w:rsidP="00AB71E8">
      <w:pPr>
        <w:pStyle w:val="Textoindependiente"/>
        <w:spacing w:after="140" w:line="276" w:lineRule="auto"/>
        <w:jc w:val="both"/>
        <w:rPr>
          <w:rFonts w:ascii="Arial" w:hAnsi="Arial" w:cs="Arial"/>
          <w:b w:val="0"/>
          <w:sz w:val="22"/>
          <w:szCs w:val="22"/>
        </w:rPr>
      </w:pPr>
      <w:r w:rsidRPr="00F36766">
        <w:rPr>
          <w:rFonts w:ascii="Arial" w:hAnsi="Arial" w:cs="Arial"/>
          <w:b w:val="0"/>
          <w:sz w:val="22"/>
          <w:szCs w:val="22"/>
        </w:rPr>
        <w:t>En esta fase el adjudicatario deberá trabajar en estrecha cola</w:t>
      </w:r>
      <w:r w:rsidR="00D67B5C" w:rsidRPr="00F36766">
        <w:rPr>
          <w:rFonts w:ascii="Arial" w:hAnsi="Arial" w:cs="Arial"/>
          <w:b w:val="0"/>
          <w:sz w:val="22"/>
          <w:szCs w:val="22"/>
        </w:rPr>
        <w:t>boración con el equipo de la DTSA</w:t>
      </w:r>
      <w:r w:rsidRPr="00F36766">
        <w:rPr>
          <w:rFonts w:ascii="Arial" w:hAnsi="Arial" w:cs="Arial"/>
          <w:b w:val="0"/>
          <w:sz w:val="22"/>
          <w:szCs w:val="22"/>
        </w:rPr>
        <w:t xml:space="preserve"> para </w:t>
      </w:r>
      <w:r w:rsidR="00D80534" w:rsidRPr="00F36766">
        <w:rPr>
          <w:rFonts w:ascii="Arial" w:hAnsi="Arial" w:cs="Arial"/>
          <w:b w:val="0"/>
          <w:sz w:val="22"/>
          <w:szCs w:val="22"/>
        </w:rPr>
        <w:t xml:space="preserve">delimitar el conjunto de aspectos a actualizar en el modelo de costes </w:t>
      </w:r>
      <w:proofErr w:type="spellStart"/>
      <w:r w:rsidR="00D80534" w:rsidRPr="00F36766">
        <w:rPr>
          <w:rFonts w:ascii="Arial" w:hAnsi="Arial" w:cs="Arial"/>
          <w:b w:val="0"/>
          <w:sz w:val="22"/>
          <w:szCs w:val="22"/>
        </w:rPr>
        <w:t>bottom</w:t>
      </w:r>
      <w:proofErr w:type="spellEnd"/>
      <w:r w:rsidR="00D80534" w:rsidRPr="00F36766">
        <w:rPr>
          <w:rFonts w:ascii="Arial" w:hAnsi="Arial" w:cs="Arial"/>
          <w:b w:val="0"/>
          <w:sz w:val="22"/>
          <w:szCs w:val="22"/>
        </w:rPr>
        <w:t xml:space="preserve">-up LRIC, </w:t>
      </w:r>
      <w:r w:rsidR="00AD2285" w:rsidRPr="00F36766">
        <w:rPr>
          <w:rFonts w:ascii="Arial" w:hAnsi="Arial" w:cs="Arial"/>
          <w:b w:val="0"/>
          <w:sz w:val="22"/>
          <w:szCs w:val="22"/>
        </w:rPr>
        <w:t xml:space="preserve">y fijar </w:t>
      </w:r>
      <w:r w:rsidR="00D67B5C" w:rsidRPr="00F36766">
        <w:rPr>
          <w:rFonts w:ascii="Arial" w:hAnsi="Arial" w:cs="Arial"/>
          <w:b w:val="0"/>
          <w:sz w:val="22"/>
          <w:szCs w:val="22"/>
        </w:rPr>
        <w:t>los criterios e hip</w:t>
      </w:r>
      <w:r w:rsidR="00AD2285" w:rsidRPr="00F36766">
        <w:rPr>
          <w:rFonts w:ascii="Arial" w:hAnsi="Arial" w:cs="Arial"/>
          <w:b w:val="0"/>
          <w:sz w:val="22"/>
          <w:szCs w:val="22"/>
        </w:rPr>
        <w:t xml:space="preserve">ótesis que será necesario asumir respecto a las opciones tecnológicas de despliegue de red o funcionalidades que sea preciso incluir en la actualización del modelo. </w:t>
      </w:r>
      <w:r w:rsidR="00237498" w:rsidRPr="00F36766">
        <w:rPr>
          <w:rFonts w:ascii="Arial" w:hAnsi="Arial" w:cs="Arial"/>
          <w:b w:val="0"/>
          <w:sz w:val="22"/>
          <w:szCs w:val="22"/>
        </w:rPr>
        <w:t>Asimismo</w:t>
      </w:r>
      <w:r w:rsidR="00892500" w:rsidRPr="00F36766">
        <w:rPr>
          <w:rFonts w:ascii="Arial" w:hAnsi="Arial" w:cs="Arial"/>
          <w:b w:val="0"/>
          <w:sz w:val="22"/>
          <w:szCs w:val="22"/>
        </w:rPr>
        <w:t xml:space="preserve"> se deberá </w:t>
      </w:r>
      <w:r w:rsidR="00D80534" w:rsidRPr="00F36766">
        <w:rPr>
          <w:rFonts w:ascii="Arial" w:hAnsi="Arial" w:cs="Arial"/>
          <w:b w:val="0"/>
          <w:sz w:val="22"/>
          <w:szCs w:val="22"/>
        </w:rPr>
        <w:t xml:space="preserve">especificar la lista </w:t>
      </w:r>
      <w:r w:rsidR="00237498" w:rsidRPr="00F36766">
        <w:rPr>
          <w:rFonts w:ascii="Arial" w:hAnsi="Arial" w:cs="Arial"/>
          <w:b w:val="0"/>
          <w:sz w:val="22"/>
          <w:szCs w:val="22"/>
        </w:rPr>
        <w:t xml:space="preserve">precisa </w:t>
      </w:r>
      <w:r w:rsidR="00D80534" w:rsidRPr="00F36766">
        <w:rPr>
          <w:rFonts w:ascii="Arial" w:hAnsi="Arial" w:cs="Arial"/>
          <w:b w:val="0"/>
          <w:sz w:val="22"/>
          <w:szCs w:val="22"/>
        </w:rPr>
        <w:t xml:space="preserve">de parámetros </w:t>
      </w:r>
      <w:r w:rsidR="00D67B5C" w:rsidRPr="00F36766">
        <w:rPr>
          <w:rFonts w:ascii="Arial" w:hAnsi="Arial" w:cs="Arial"/>
          <w:b w:val="0"/>
          <w:sz w:val="22"/>
          <w:szCs w:val="22"/>
        </w:rPr>
        <w:t>que requerirán un ajuste</w:t>
      </w:r>
      <w:r w:rsidR="00237498" w:rsidRPr="00F36766">
        <w:rPr>
          <w:rFonts w:ascii="Arial" w:hAnsi="Arial" w:cs="Arial"/>
          <w:b w:val="0"/>
          <w:sz w:val="22"/>
          <w:szCs w:val="22"/>
        </w:rPr>
        <w:t>.</w:t>
      </w:r>
      <w:r w:rsidR="00D67B5C" w:rsidRPr="00F36766">
        <w:rPr>
          <w:rFonts w:ascii="Arial" w:hAnsi="Arial" w:cs="Arial"/>
          <w:b w:val="0"/>
          <w:sz w:val="22"/>
          <w:szCs w:val="22"/>
        </w:rPr>
        <w:t xml:space="preserve"> </w:t>
      </w:r>
    </w:p>
    <w:p w:rsidR="00AB71E8" w:rsidRPr="00F36766" w:rsidRDefault="00237498" w:rsidP="00AB71E8">
      <w:pPr>
        <w:pStyle w:val="Textoindependiente"/>
        <w:spacing w:after="140" w:line="276" w:lineRule="auto"/>
        <w:jc w:val="both"/>
        <w:rPr>
          <w:rFonts w:ascii="Arial" w:hAnsi="Arial" w:cs="Arial"/>
          <w:b w:val="0"/>
          <w:sz w:val="22"/>
          <w:szCs w:val="22"/>
        </w:rPr>
      </w:pPr>
      <w:r w:rsidRPr="00F36766">
        <w:rPr>
          <w:rFonts w:ascii="Arial" w:hAnsi="Arial" w:cs="Arial"/>
          <w:b w:val="0"/>
          <w:sz w:val="22"/>
          <w:szCs w:val="22"/>
        </w:rPr>
        <w:t>Como resultado de esta f</w:t>
      </w:r>
      <w:r w:rsidR="00B101C8" w:rsidRPr="00F36766">
        <w:rPr>
          <w:rFonts w:ascii="Arial" w:hAnsi="Arial" w:cs="Arial"/>
          <w:b w:val="0"/>
          <w:sz w:val="22"/>
          <w:szCs w:val="22"/>
        </w:rPr>
        <w:t>ase</w:t>
      </w:r>
      <w:r w:rsidRPr="00F36766">
        <w:rPr>
          <w:rFonts w:ascii="Arial" w:hAnsi="Arial" w:cs="Arial"/>
          <w:b w:val="0"/>
          <w:sz w:val="22"/>
          <w:szCs w:val="22"/>
        </w:rPr>
        <w:t>, el adjudicatario redactará un informe</w:t>
      </w:r>
      <w:r w:rsidR="00701887" w:rsidRPr="00F36766">
        <w:rPr>
          <w:rFonts w:ascii="Arial" w:hAnsi="Arial" w:cs="Arial"/>
          <w:b w:val="0"/>
          <w:sz w:val="22"/>
          <w:szCs w:val="22"/>
        </w:rPr>
        <w:t xml:space="preserve"> que incluya estos aspectos, es decir, la recopilación de los cambios a realizar en el modelo, y las hipótesis de diseño que se llevarán a cabo</w:t>
      </w:r>
      <w:r w:rsidR="00B101C8" w:rsidRPr="00F36766">
        <w:rPr>
          <w:rFonts w:ascii="Arial" w:hAnsi="Arial" w:cs="Arial"/>
          <w:b w:val="0"/>
          <w:sz w:val="22"/>
          <w:szCs w:val="22"/>
        </w:rPr>
        <w:t>.</w:t>
      </w:r>
    </w:p>
    <w:p w:rsidR="0001676E" w:rsidRPr="00F36766" w:rsidRDefault="00374F1C" w:rsidP="00954213">
      <w:pPr>
        <w:pStyle w:val="Textoindependiente"/>
        <w:spacing w:after="140" w:line="276" w:lineRule="auto"/>
        <w:jc w:val="both"/>
        <w:rPr>
          <w:rFonts w:cs="Arial"/>
          <w:sz w:val="22"/>
          <w:szCs w:val="22"/>
        </w:rPr>
      </w:pPr>
      <w:r w:rsidRPr="00F36766">
        <w:rPr>
          <w:rFonts w:ascii="Arial" w:hAnsi="Arial" w:cs="Arial"/>
          <w:b w:val="0"/>
          <w:sz w:val="22"/>
          <w:szCs w:val="22"/>
        </w:rPr>
        <w:t xml:space="preserve">Esta fase se estima en 2 </w:t>
      </w:r>
      <w:r w:rsidR="0093372B" w:rsidRPr="00F36766">
        <w:rPr>
          <w:rFonts w:ascii="Arial" w:hAnsi="Arial" w:cs="Arial"/>
          <w:b w:val="0"/>
          <w:sz w:val="22"/>
          <w:szCs w:val="22"/>
        </w:rPr>
        <w:t xml:space="preserve">o 3 </w:t>
      </w:r>
      <w:r w:rsidRPr="00F36766">
        <w:rPr>
          <w:rFonts w:ascii="Arial" w:hAnsi="Arial" w:cs="Arial"/>
          <w:b w:val="0"/>
          <w:sz w:val="22"/>
          <w:szCs w:val="22"/>
        </w:rPr>
        <w:t xml:space="preserve">semanas de trabajo, a contar desde la reunión de lanzamiento. </w:t>
      </w:r>
    </w:p>
    <w:p w:rsidR="00B101C8" w:rsidRPr="00F36766" w:rsidRDefault="00B101C8" w:rsidP="00701887">
      <w:pPr>
        <w:pStyle w:val="Nivel1"/>
        <w:spacing w:before="0" w:line="276" w:lineRule="auto"/>
        <w:ind w:left="0" w:firstLine="0"/>
        <w:rPr>
          <w:rFonts w:cs="Arial"/>
          <w:b/>
          <w:sz w:val="22"/>
          <w:szCs w:val="22"/>
        </w:rPr>
      </w:pPr>
      <w:r w:rsidRPr="00F36766">
        <w:rPr>
          <w:rFonts w:cs="Arial"/>
          <w:b/>
          <w:sz w:val="22"/>
          <w:szCs w:val="22"/>
        </w:rPr>
        <w:t xml:space="preserve">Fase 2: Recopilación de datos </w:t>
      </w:r>
    </w:p>
    <w:p w:rsidR="00B101C8" w:rsidRPr="00F36766" w:rsidRDefault="00B101C8" w:rsidP="00AB71E8">
      <w:pPr>
        <w:pStyle w:val="Textoindependiente"/>
        <w:spacing w:after="140" w:line="276" w:lineRule="auto"/>
        <w:jc w:val="both"/>
        <w:rPr>
          <w:rFonts w:ascii="Arial" w:hAnsi="Arial" w:cs="Arial"/>
          <w:b w:val="0"/>
          <w:sz w:val="22"/>
          <w:szCs w:val="22"/>
        </w:rPr>
      </w:pPr>
      <w:r w:rsidRPr="00F36766">
        <w:rPr>
          <w:rFonts w:ascii="Arial" w:hAnsi="Arial" w:cs="Arial"/>
          <w:b w:val="0"/>
          <w:sz w:val="22"/>
          <w:szCs w:val="22"/>
        </w:rPr>
        <w:t>Esta fase disc</w:t>
      </w:r>
      <w:r w:rsidR="00701887" w:rsidRPr="00F36766">
        <w:rPr>
          <w:rFonts w:ascii="Arial" w:hAnsi="Arial" w:cs="Arial"/>
          <w:b w:val="0"/>
          <w:sz w:val="22"/>
          <w:szCs w:val="22"/>
        </w:rPr>
        <w:t xml:space="preserve">urrirá en paralelo con otras fases, </w:t>
      </w:r>
      <w:r w:rsidRPr="00F36766">
        <w:rPr>
          <w:rFonts w:ascii="Arial" w:hAnsi="Arial" w:cs="Arial"/>
          <w:b w:val="0"/>
          <w:sz w:val="22"/>
          <w:szCs w:val="22"/>
        </w:rPr>
        <w:t xml:space="preserve">y consistirá en recopilar toda aquella información de los operadores </w:t>
      </w:r>
      <w:r w:rsidR="00701887" w:rsidRPr="00F36766">
        <w:rPr>
          <w:rFonts w:ascii="Arial" w:hAnsi="Arial" w:cs="Arial"/>
          <w:b w:val="0"/>
          <w:sz w:val="22"/>
          <w:szCs w:val="22"/>
        </w:rPr>
        <w:t xml:space="preserve">que deba ser procesada como entrada o como parámetro necesario para la actualización del modelo de costes. </w:t>
      </w:r>
    </w:p>
    <w:p w:rsidR="00B101C8" w:rsidRPr="00F36766" w:rsidRDefault="008805FF" w:rsidP="00AB71E8">
      <w:pPr>
        <w:pStyle w:val="Textoindependiente"/>
        <w:spacing w:after="140" w:line="276" w:lineRule="auto"/>
        <w:jc w:val="both"/>
        <w:rPr>
          <w:rFonts w:ascii="Arial" w:hAnsi="Arial" w:cs="Arial"/>
          <w:b w:val="0"/>
          <w:sz w:val="22"/>
          <w:szCs w:val="22"/>
        </w:rPr>
      </w:pPr>
      <w:r w:rsidRPr="00F36766">
        <w:rPr>
          <w:rFonts w:ascii="Arial" w:hAnsi="Arial" w:cs="Arial"/>
          <w:b w:val="0"/>
          <w:sz w:val="22"/>
          <w:szCs w:val="22"/>
        </w:rPr>
        <w:t xml:space="preserve">El adjudicatario será el encargado de definir el conjunto de parámetros a requerir, quedando expresamente obligado a mantener absoluta confidencialidad y reserva sobre los datos recopilados de los operadores, tal y como consta en la cláusula relativa a confidencialidad. </w:t>
      </w:r>
      <w:r w:rsidR="00B101C8" w:rsidRPr="00F36766">
        <w:rPr>
          <w:rFonts w:ascii="Arial" w:hAnsi="Arial" w:cs="Arial"/>
          <w:b w:val="0"/>
          <w:sz w:val="22"/>
          <w:szCs w:val="22"/>
        </w:rPr>
        <w:t xml:space="preserve"> </w:t>
      </w:r>
    </w:p>
    <w:p w:rsidR="00B101C8" w:rsidRPr="00F36766" w:rsidRDefault="008805FF" w:rsidP="00954213">
      <w:pPr>
        <w:pStyle w:val="Textoindependiente"/>
        <w:spacing w:after="140" w:line="276" w:lineRule="auto"/>
        <w:jc w:val="both"/>
        <w:rPr>
          <w:rFonts w:cs="Arial"/>
          <w:sz w:val="22"/>
          <w:szCs w:val="22"/>
        </w:rPr>
      </w:pPr>
      <w:r w:rsidRPr="00F36766">
        <w:rPr>
          <w:rFonts w:ascii="Arial" w:hAnsi="Arial" w:cs="Arial"/>
          <w:b w:val="0"/>
          <w:sz w:val="22"/>
          <w:szCs w:val="22"/>
        </w:rPr>
        <w:t xml:space="preserve">En esta fase el adjudicatario también se encargará de </w:t>
      </w:r>
      <w:r w:rsidR="002959ED" w:rsidRPr="00F36766">
        <w:rPr>
          <w:rFonts w:ascii="Arial" w:hAnsi="Arial" w:cs="Arial"/>
          <w:b w:val="0"/>
          <w:sz w:val="22"/>
          <w:szCs w:val="22"/>
        </w:rPr>
        <w:t xml:space="preserve">aportar </w:t>
      </w:r>
      <w:r w:rsidR="00162F3E" w:rsidRPr="00F36766">
        <w:rPr>
          <w:rFonts w:ascii="Arial" w:hAnsi="Arial" w:cs="Arial"/>
          <w:b w:val="0"/>
          <w:sz w:val="22"/>
          <w:szCs w:val="22"/>
        </w:rPr>
        <w:t>aquellos valores de</w:t>
      </w:r>
      <w:r w:rsidR="002959ED" w:rsidRPr="00F36766">
        <w:rPr>
          <w:rFonts w:ascii="Arial" w:hAnsi="Arial" w:cs="Arial"/>
          <w:b w:val="0"/>
          <w:sz w:val="22"/>
          <w:szCs w:val="22"/>
        </w:rPr>
        <w:t xml:space="preserve"> parámetros de otros modelos o fuentes internacionales que</w:t>
      </w:r>
      <w:r w:rsidR="00162F3E" w:rsidRPr="00F36766">
        <w:rPr>
          <w:rFonts w:ascii="Arial" w:hAnsi="Arial" w:cs="Arial"/>
          <w:b w:val="0"/>
          <w:sz w:val="22"/>
          <w:szCs w:val="22"/>
        </w:rPr>
        <w:t>, a su juicio,</w:t>
      </w:r>
      <w:r w:rsidR="002959ED" w:rsidRPr="00F36766">
        <w:rPr>
          <w:rFonts w:ascii="Arial" w:hAnsi="Arial" w:cs="Arial"/>
          <w:b w:val="0"/>
          <w:sz w:val="22"/>
          <w:szCs w:val="22"/>
        </w:rPr>
        <w:t xml:space="preserve"> puedan ser utilizados en el modelo</w:t>
      </w:r>
      <w:r w:rsidR="00162F3E" w:rsidRPr="00F36766">
        <w:rPr>
          <w:rFonts w:ascii="Arial" w:hAnsi="Arial" w:cs="Arial"/>
          <w:b w:val="0"/>
          <w:sz w:val="22"/>
          <w:szCs w:val="22"/>
        </w:rPr>
        <w:t xml:space="preserve"> a actualizar</w:t>
      </w:r>
      <w:r w:rsidR="002959ED" w:rsidRPr="00F36766">
        <w:rPr>
          <w:rFonts w:ascii="Arial" w:hAnsi="Arial" w:cs="Arial"/>
          <w:b w:val="0"/>
          <w:sz w:val="22"/>
          <w:szCs w:val="22"/>
        </w:rPr>
        <w:t xml:space="preserve"> o </w:t>
      </w:r>
      <w:r w:rsidR="00162F3E" w:rsidRPr="00F36766">
        <w:rPr>
          <w:rFonts w:ascii="Arial" w:hAnsi="Arial" w:cs="Arial"/>
          <w:b w:val="0"/>
          <w:sz w:val="22"/>
          <w:szCs w:val="22"/>
        </w:rPr>
        <w:t xml:space="preserve">puedan servir de comparativa </w:t>
      </w:r>
      <w:r w:rsidR="00866D18" w:rsidRPr="00F36766">
        <w:rPr>
          <w:rFonts w:ascii="Arial" w:hAnsi="Arial" w:cs="Arial"/>
          <w:b w:val="0"/>
          <w:sz w:val="22"/>
          <w:szCs w:val="22"/>
        </w:rPr>
        <w:t xml:space="preserve">respecto a </w:t>
      </w:r>
      <w:r w:rsidR="00162F3E" w:rsidRPr="00F36766">
        <w:rPr>
          <w:rFonts w:ascii="Arial" w:hAnsi="Arial" w:cs="Arial"/>
          <w:b w:val="0"/>
          <w:sz w:val="22"/>
          <w:szCs w:val="22"/>
        </w:rPr>
        <w:t xml:space="preserve">los </w:t>
      </w:r>
      <w:r w:rsidR="00A83B79" w:rsidRPr="00F36766">
        <w:rPr>
          <w:rFonts w:ascii="Arial" w:hAnsi="Arial" w:cs="Arial"/>
          <w:b w:val="0"/>
          <w:sz w:val="22"/>
          <w:szCs w:val="22"/>
        </w:rPr>
        <w:t xml:space="preserve">datos </w:t>
      </w:r>
      <w:r w:rsidR="00162F3E" w:rsidRPr="00F36766">
        <w:rPr>
          <w:rFonts w:ascii="Arial" w:hAnsi="Arial" w:cs="Arial"/>
          <w:b w:val="0"/>
          <w:sz w:val="22"/>
          <w:szCs w:val="22"/>
        </w:rPr>
        <w:t>requeridos</w:t>
      </w:r>
      <w:r w:rsidR="002959ED" w:rsidRPr="00F36766">
        <w:rPr>
          <w:rFonts w:ascii="Arial" w:hAnsi="Arial" w:cs="Arial"/>
          <w:b w:val="0"/>
          <w:sz w:val="22"/>
          <w:szCs w:val="22"/>
        </w:rPr>
        <w:t xml:space="preserve"> </w:t>
      </w:r>
      <w:r w:rsidR="00162F3E" w:rsidRPr="00F36766">
        <w:rPr>
          <w:rFonts w:ascii="Arial" w:hAnsi="Arial" w:cs="Arial"/>
          <w:b w:val="0"/>
          <w:sz w:val="22"/>
          <w:szCs w:val="22"/>
        </w:rPr>
        <w:t>a</w:t>
      </w:r>
      <w:r w:rsidR="002959ED" w:rsidRPr="00F36766">
        <w:rPr>
          <w:rFonts w:ascii="Arial" w:hAnsi="Arial" w:cs="Arial"/>
          <w:b w:val="0"/>
          <w:sz w:val="22"/>
          <w:szCs w:val="22"/>
        </w:rPr>
        <w:t xml:space="preserve"> los operadores.</w:t>
      </w:r>
    </w:p>
    <w:p w:rsidR="00B101C8" w:rsidRPr="00F36766" w:rsidRDefault="00B101C8" w:rsidP="00954213">
      <w:pPr>
        <w:pStyle w:val="Nivel1"/>
        <w:spacing w:before="0" w:line="276" w:lineRule="auto"/>
        <w:ind w:left="0" w:firstLine="0"/>
        <w:rPr>
          <w:rFonts w:cs="Arial"/>
          <w:b/>
          <w:sz w:val="22"/>
          <w:szCs w:val="22"/>
        </w:rPr>
      </w:pPr>
      <w:r w:rsidRPr="00F36766">
        <w:rPr>
          <w:rFonts w:cs="Arial"/>
          <w:b/>
          <w:sz w:val="22"/>
          <w:szCs w:val="22"/>
        </w:rPr>
        <w:t xml:space="preserve">Fase 3: </w:t>
      </w:r>
      <w:r w:rsidR="00AD63FB" w:rsidRPr="00F36766">
        <w:rPr>
          <w:rFonts w:cs="Arial"/>
          <w:b/>
          <w:sz w:val="22"/>
          <w:szCs w:val="22"/>
        </w:rPr>
        <w:t>Actualización del modelo</w:t>
      </w:r>
    </w:p>
    <w:p w:rsidR="00AC4AE9" w:rsidRPr="00F36766" w:rsidRDefault="00B101C8" w:rsidP="00AB71E8">
      <w:pPr>
        <w:pStyle w:val="Textoindependiente"/>
        <w:spacing w:after="140" w:line="276" w:lineRule="auto"/>
        <w:jc w:val="both"/>
        <w:rPr>
          <w:rFonts w:ascii="Arial" w:hAnsi="Arial" w:cs="Arial"/>
          <w:b w:val="0"/>
          <w:sz w:val="22"/>
          <w:szCs w:val="22"/>
        </w:rPr>
      </w:pPr>
      <w:r w:rsidRPr="00F36766">
        <w:rPr>
          <w:rFonts w:ascii="Arial" w:hAnsi="Arial" w:cs="Arial"/>
          <w:b w:val="0"/>
          <w:sz w:val="22"/>
          <w:szCs w:val="22"/>
        </w:rPr>
        <w:t xml:space="preserve">En esta fase el adjudicatario deberá desarrollar </w:t>
      </w:r>
      <w:r w:rsidR="000E04FC" w:rsidRPr="00F36766">
        <w:rPr>
          <w:rFonts w:ascii="Arial" w:hAnsi="Arial" w:cs="Arial"/>
          <w:b w:val="0"/>
          <w:sz w:val="22"/>
          <w:szCs w:val="22"/>
        </w:rPr>
        <w:t xml:space="preserve">los cambios y actualizaciones del modelo de costes </w:t>
      </w:r>
      <w:proofErr w:type="spellStart"/>
      <w:r w:rsidR="000E04FC" w:rsidRPr="00F36766">
        <w:rPr>
          <w:rFonts w:ascii="Arial" w:hAnsi="Arial" w:cs="Arial"/>
          <w:b w:val="0"/>
          <w:sz w:val="22"/>
          <w:szCs w:val="22"/>
        </w:rPr>
        <w:t>bottom</w:t>
      </w:r>
      <w:proofErr w:type="spellEnd"/>
      <w:r w:rsidR="000E04FC" w:rsidRPr="00F36766">
        <w:rPr>
          <w:rFonts w:ascii="Arial" w:hAnsi="Arial" w:cs="Arial"/>
          <w:b w:val="0"/>
          <w:sz w:val="22"/>
          <w:szCs w:val="22"/>
        </w:rPr>
        <w:t xml:space="preserve">-up LRIC existente, siguiendo el plan de trabajo definido en la fase 1. Las actualizaciones al modelo deberán respetar la arquitectura y funcionalidades anteriormente implementadas o mejorarlas. El adjudicatario deberá seguir las hipótesis y criterios </w:t>
      </w:r>
      <w:r w:rsidR="00AC4AE9" w:rsidRPr="00F36766">
        <w:rPr>
          <w:rFonts w:ascii="Arial" w:hAnsi="Arial" w:cs="Arial"/>
          <w:b w:val="0"/>
          <w:sz w:val="22"/>
          <w:szCs w:val="22"/>
        </w:rPr>
        <w:t>definidos en la fase 1, excepto para aquellos cambios que se hayan acordado con el equipo de la DTSA.</w:t>
      </w:r>
    </w:p>
    <w:p w:rsidR="00AC4AE9" w:rsidRPr="00F36766" w:rsidRDefault="00AC4AE9" w:rsidP="00AB71E8">
      <w:pPr>
        <w:pStyle w:val="Textoindependiente"/>
        <w:spacing w:after="140" w:line="276" w:lineRule="auto"/>
        <w:jc w:val="both"/>
        <w:rPr>
          <w:rFonts w:ascii="Arial" w:hAnsi="Arial" w:cs="Arial"/>
          <w:b w:val="0"/>
          <w:sz w:val="22"/>
          <w:szCs w:val="22"/>
        </w:rPr>
      </w:pPr>
      <w:r w:rsidRPr="00F36766">
        <w:rPr>
          <w:rFonts w:ascii="Arial" w:hAnsi="Arial" w:cs="Arial"/>
          <w:b w:val="0"/>
          <w:sz w:val="22"/>
          <w:szCs w:val="22"/>
        </w:rPr>
        <w:lastRenderedPageBreak/>
        <w:t>Al final de esta fase será necesario</w:t>
      </w:r>
      <w:r w:rsidR="000E04FC" w:rsidRPr="00F36766">
        <w:rPr>
          <w:rFonts w:ascii="Arial" w:hAnsi="Arial" w:cs="Arial"/>
          <w:b w:val="0"/>
          <w:sz w:val="22"/>
          <w:szCs w:val="22"/>
        </w:rPr>
        <w:t xml:space="preserve"> </w:t>
      </w:r>
      <w:r w:rsidRPr="00F36766">
        <w:rPr>
          <w:rFonts w:ascii="Arial" w:hAnsi="Arial" w:cs="Arial"/>
          <w:b w:val="0"/>
          <w:sz w:val="22"/>
          <w:szCs w:val="22"/>
        </w:rPr>
        <w:t>entregar una documentación completa que describa detalladamente los cambios y actualizaciones realizados en el modelo y que pueda ser publicada (en su versión no confidencial). En dicha documentación se incluirán, al menos, los siguientes aspectos:</w:t>
      </w:r>
    </w:p>
    <w:p w:rsidR="00AC4AE9" w:rsidRPr="00F36766" w:rsidRDefault="00AC4AE9" w:rsidP="00AC4AE9">
      <w:pPr>
        <w:pStyle w:val="Nivel1"/>
        <w:numPr>
          <w:ilvl w:val="0"/>
          <w:numId w:val="10"/>
        </w:numPr>
        <w:spacing w:before="0" w:after="0" w:line="276" w:lineRule="auto"/>
        <w:jc w:val="both"/>
        <w:rPr>
          <w:rFonts w:cs="Arial"/>
          <w:sz w:val="22"/>
          <w:szCs w:val="22"/>
        </w:rPr>
      </w:pPr>
      <w:r w:rsidRPr="00F36766">
        <w:rPr>
          <w:rFonts w:cs="Arial"/>
          <w:sz w:val="22"/>
          <w:szCs w:val="22"/>
        </w:rPr>
        <w:t>Revisión de las hipótesis y criterios tomados en la fase 1</w:t>
      </w:r>
      <w:r w:rsidR="006A786B" w:rsidRPr="00F36766">
        <w:rPr>
          <w:rFonts w:cs="Arial"/>
          <w:sz w:val="22"/>
          <w:szCs w:val="22"/>
        </w:rPr>
        <w:t>.</w:t>
      </w:r>
    </w:p>
    <w:p w:rsidR="006A786B" w:rsidRPr="00F36766" w:rsidRDefault="00AC4AE9" w:rsidP="00AC4AE9">
      <w:pPr>
        <w:pStyle w:val="Nivel1"/>
        <w:numPr>
          <w:ilvl w:val="0"/>
          <w:numId w:val="10"/>
        </w:numPr>
        <w:spacing w:before="0" w:after="0" w:line="276" w:lineRule="auto"/>
        <w:jc w:val="both"/>
        <w:rPr>
          <w:rFonts w:cs="Arial"/>
          <w:sz w:val="22"/>
          <w:szCs w:val="22"/>
        </w:rPr>
      </w:pPr>
      <w:r w:rsidRPr="00F36766">
        <w:rPr>
          <w:rFonts w:cs="Arial"/>
          <w:sz w:val="22"/>
          <w:szCs w:val="22"/>
        </w:rPr>
        <w:t xml:space="preserve">Lista exhaustiva de los parámetros de entrada utilizados </w:t>
      </w:r>
      <w:r w:rsidR="006A786B" w:rsidRPr="00F36766">
        <w:rPr>
          <w:rFonts w:cs="Arial"/>
          <w:sz w:val="22"/>
          <w:szCs w:val="22"/>
        </w:rPr>
        <w:t>y las fuentes de las que se han obtenido.</w:t>
      </w:r>
    </w:p>
    <w:p w:rsidR="006A786B" w:rsidRPr="00F36766" w:rsidRDefault="006A786B" w:rsidP="00AC4AE9">
      <w:pPr>
        <w:pStyle w:val="Nivel1"/>
        <w:numPr>
          <w:ilvl w:val="0"/>
          <w:numId w:val="10"/>
        </w:numPr>
        <w:spacing w:before="0" w:after="0" w:line="276" w:lineRule="auto"/>
        <w:jc w:val="both"/>
        <w:rPr>
          <w:rFonts w:cs="Arial"/>
          <w:sz w:val="22"/>
          <w:szCs w:val="22"/>
        </w:rPr>
      </w:pPr>
      <w:r w:rsidRPr="00F36766">
        <w:rPr>
          <w:rFonts w:cs="Arial"/>
          <w:sz w:val="22"/>
          <w:szCs w:val="22"/>
        </w:rPr>
        <w:t>Estudio de sensibilidad de los resultados con respecto a los parámetros de entrada de mayor influencia.</w:t>
      </w:r>
    </w:p>
    <w:p w:rsidR="006A786B" w:rsidRPr="00F36766" w:rsidRDefault="006A786B" w:rsidP="00AC4AE9">
      <w:pPr>
        <w:pStyle w:val="Nivel1"/>
        <w:numPr>
          <w:ilvl w:val="0"/>
          <w:numId w:val="10"/>
        </w:numPr>
        <w:spacing w:before="0" w:after="0" w:line="276" w:lineRule="auto"/>
        <w:jc w:val="both"/>
        <w:rPr>
          <w:rFonts w:cs="Arial"/>
          <w:sz w:val="22"/>
          <w:szCs w:val="22"/>
        </w:rPr>
      </w:pPr>
      <w:r w:rsidRPr="00F36766">
        <w:rPr>
          <w:rFonts w:cs="Arial"/>
          <w:sz w:val="22"/>
          <w:szCs w:val="22"/>
        </w:rPr>
        <w:t>Manual de utilización de los desarrollos o incorporaciones adicionales realizados sobre el modelo e instrucciones para su actualización y mejora en el futuro.</w:t>
      </w:r>
    </w:p>
    <w:p w:rsidR="006A786B" w:rsidRPr="00F36766" w:rsidRDefault="006A786B" w:rsidP="00AC4AE9">
      <w:pPr>
        <w:pStyle w:val="Nivel1"/>
        <w:numPr>
          <w:ilvl w:val="0"/>
          <w:numId w:val="10"/>
        </w:numPr>
        <w:spacing w:before="0" w:after="0" w:line="276" w:lineRule="auto"/>
        <w:jc w:val="both"/>
        <w:rPr>
          <w:rFonts w:cs="Arial"/>
          <w:sz w:val="22"/>
          <w:szCs w:val="22"/>
        </w:rPr>
      </w:pPr>
      <w:r w:rsidRPr="00F36766">
        <w:rPr>
          <w:rFonts w:cs="Arial"/>
          <w:sz w:val="22"/>
          <w:szCs w:val="22"/>
        </w:rPr>
        <w:t xml:space="preserve">Resumen ejecutivo del estudio en español, resaltando las conclusiones que se derivan de la actualización del modelo. </w:t>
      </w:r>
    </w:p>
    <w:p w:rsidR="000E45D0" w:rsidRPr="00F36766" w:rsidRDefault="000E45D0" w:rsidP="000E45D0">
      <w:pPr>
        <w:pStyle w:val="Nivel1"/>
        <w:spacing w:before="0" w:after="0" w:line="276" w:lineRule="auto"/>
        <w:ind w:left="0" w:firstLine="0"/>
        <w:jc w:val="both"/>
        <w:rPr>
          <w:rFonts w:cs="Arial"/>
          <w:sz w:val="22"/>
          <w:szCs w:val="22"/>
        </w:rPr>
      </w:pPr>
    </w:p>
    <w:p w:rsidR="000E45D0" w:rsidRPr="00F36766" w:rsidRDefault="000E45D0" w:rsidP="00AB71E8">
      <w:pPr>
        <w:pStyle w:val="Textoindependiente"/>
        <w:spacing w:after="140" w:line="276" w:lineRule="auto"/>
        <w:jc w:val="both"/>
        <w:rPr>
          <w:rFonts w:ascii="Arial" w:hAnsi="Arial" w:cs="Arial"/>
          <w:b w:val="0"/>
          <w:sz w:val="22"/>
          <w:szCs w:val="22"/>
        </w:rPr>
      </w:pPr>
      <w:r w:rsidRPr="00F36766">
        <w:rPr>
          <w:rFonts w:ascii="Arial" w:hAnsi="Arial" w:cs="Arial"/>
          <w:b w:val="0"/>
          <w:sz w:val="22"/>
          <w:szCs w:val="22"/>
        </w:rPr>
        <w:t>A lo largo de esta fase, la interacción con el equipo de la DTSA será constante y continuada. El adjudicatario deberá entregar al equipo de la DTSA las distintas versiones preliminares del modelo de costes, a medida que vaya incorporando las actualizaciones propuestas en su plan de trabajo.</w:t>
      </w:r>
    </w:p>
    <w:p w:rsidR="0093372B" w:rsidRPr="00F36766" w:rsidRDefault="0093372B" w:rsidP="00AB71E8">
      <w:pPr>
        <w:pStyle w:val="Textoindependiente"/>
        <w:spacing w:after="140" w:line="276" w:lineRule="auto"/>
        <w:jc w:val="both"/>
        <w:rPr>
          <w:rFonts w:ascii="Arial" w:hAnsi="Arial" w:cs="Arial"/>
          <w:b w:val="0"/>
          <w:sz w:val="22"/>
          <w:szCs w:val="22"/>
        </w:rPr>
      </w:pPr>
      <w:r w:rsidRPr="00F36766">
        <w:rPr>
          <w:rFonts w:ascii="Arial" w:hAnsi="Arial" w:cs="Arial"/>
          <w:b w:val="0"/>
          <w:sz w:val="22"/>
          <w:szCs w:val="22"/>
        </w:rPr>
        <w:t xml:space="preserve">Esta fase se iniciará a continuación de la fase 1 y se estima en una duración </w:t>
      </w:r>
      <w:r w:rsidR="00D47FB2" w:rsidRPr="00F36766">
        <w:rPr>
          <w:rFonts w:ascii="Arial" w:hAnsi="Arial" w:cs="Arial"/>
          <w:b w:val="0"/>
          <w:sz w:val="22"/>
          <w:szCs w:val="22"/>
        </w:rPr>
        <w:t xml:space="preserve">estimada </w:t>
      </w:r>
      <w:r w:rsidRPr="00F36766">
        <w:rPr>
          <w:rFonts w:ascii="Arial" w:hAnsi="Arial" w:cs="Arial"/>
          <w:b w:val="0"/>
          <w:sz w:val="22"/>
          <w:szCs w:val="22"/>
        </w:rPr>
        <w:t>m</w:t>
      </w:r>
      <w:r w:rsidR="00CA5C00" w:rsidRPr="00F36766">
        <w:rPr>
          <w:rFonts w:ascii="Arial" w:hAnsi="Arial" w:cs="Arial"/>
          <w:b w:val="0"/>
          <w:sz w:val="22"/>
          <w:szCs w:val="22"/>
        </w:rPr>
        <w:t>áxima de 2 meses.</w:t>
      </w:r>
    </w:p>
    <w:p w:rsidR="00B101C8" w:rsidRPr="00F36766" w:rsidRDefault="00B101C8" w:rsidP="000E45D0">
      <w:pPr>
        <w:pStyle w:val="Nivel1"/>
        <w:spacing w:before="0" w:line="276" w:lineRule="auto"/>
        <w:ind w:left="0" w:firstLine="0"/>
        <w:jc w:val="both"/>
        <w:rPr>
          <w:rFonts w:cs="Arial"/>
          <w:b/>
          <w:sz w:val="22"/>
          <w:szCs w:val="22"/>
        </w:rPr>
      </w:pPr>
      <w:r w:rsidRPr="00F36766">
        <w:rPr>
          <w:rFonts w:cs="Arial"/>
          <w:b/>
          <w:sz w:val="22"/>
          <w:szCs w:val="22"/>
        </w:rPr>
        <w:t xml:space="preserve">Fase 4: </w:t>
      </w:r>
      <w:r w:rsidR="00400F91" w:rsidRPr="00F36766">
        <w:rPr>
          <w:rFonts w:cs="Arial"/>
          <w:b/>
          <w:sz w:val="22"/>
          <w:szCs w:val="22"/>
        </w:rPr>
        <w:t>Asesoramiento a consulta pública y p</w:t>
      </w:r>
      <w:r w:rsidRPr="00F36766">
        <w:rPr>
          <w:rFonts w:cs="Arial"/>
          <w:b/>
          <w:sz w:val="22"/>
          <w:szCs w:val="22"/>
        </w:rPr>
        <w:t xml:space="preserve">resentación de conclusiones </w:t>
      </w:r>
    </w:p>
    <w:p w:rsidR="00471CFB" w:rsidRPr="00F36766" w:rsidRDefault="00471CFB" w:rsidP="00AB71E8">
      <w:pPr>
        <w:pStyle w:val="Textoindependiente"/>
        <w:spacing w:after="140" w:line="276" w:lineRule="auto"/>
        <w:jc w:val="both"/>
        <w:rPr>
          <w:rFonts w:ascii="Arial" w:hAnsi="Arial" w:cs="Arial"/>
          <w:b w:val="0"/>
          <w:sz w:val="22"/>
          <w:szCs w:val="22"/>
        </w:rPr>
      </w:pPr>
      <w:r w:rsidRPr="00F36766">
        <w:rPr>
          <w:rFonts w:ascii="Arial" w:hAnsi="Arial" w:cs="Arial"/>
          <w:b w:val="0"/>
          <w:sz w:val="22"/>
          <w:szCs w:val="22"/>
        </w:rPr>
        <w:t xml:space="preserve">El modelo actualizado será previsiblemente objeto de consulta pública para recabar contribuciones del sector que permitan mejorar el resultado final del modelo. </w:t>
      </w:r>
      <w:r w:rsidR="00B101C8" w:rsidRPr="00F36766">
        <w:rPr>
          <w:rFonts w:ascii="Arial" w:hAnsi="Arial" w:cs="Arial"/>
          <w:b w:val="0"/>
          <w:sz w:val="22"/>
          <w:szCs w:val="22"/>
        </w:rPr>
        <w:t xml:space="preserve">En esta última fase, </w:t>
      </w:r>
      <w:r w:rsidR="00400F91" w:rsidRPr="00F36766">
        <w:rPr>
          <w:rFonts w:ascii="Arial" w:hAnsi="Arial" w:cs="Arial"/>
          <w:b w:val="0"/>
          <w:sz w:val="22"/>
          <w:szCs w:val="22"/>
        </w:rPr>
        <w:t xml:space="preserve">el adjudicatario podrá ser requerido para asesorar a la DTSA en el análisis de los comentarios de los operadores </w:t>
      </w:r>
      <w:r w:rsidRPr="00F36766">
        <w:rPr>
          <w:rFonts w:ascii="Arial" w:hAnsi="Arial" w:cs="Arial"/>
          <w:b w:val="0"/>
          <w:sz w:val="22"/>
          <w:szCs w:val="22"/>
        </w:rPr>
        <w:t xml:space="preserve">al modelo, así como de su actualización si la DTSA considera relevante hacer cambios al mismo como resultado de las aportaciones de los operadores. </w:t>
      </w:r>
    </w:p>
    <w:p w:rsidR="0093372B" w:rsidRPr="00F36766" w:rsidRDefault="0093372B" w:rsidP="00AB71E8">
      <w:pPr>
        <w:pStyle w:val="Textoindependiente"/>
        <w:spacing w:after="140" w:line="276" w:lineRule="auto"/>
        <w:jc w:val="both"/>
        <w:rPr>
          <w:rFonts w:ascii="Arial" w:hAnsi="Arial" w:cs="Arial"/>
          <w:b w:val="0"/>
          <w:sz w:val="22"/>
          <w:szCs w:val="22"/>
        </w:rPr>
      </w:pPr>
      <w:r w:rsidRPr="00F36766">
        <w:rPr>
          <w:rFonts w:ascii="Arial" w:hAnsi="Arial" w:cs="Arial"/>
          <w:b w:val="0"/>
          <w:sz w:val="22"/>
          <w:szCs w:val="22"/>
        </w:rPr>
        <w:t>Esta fase tendrá su inicio una vez finalizado el período de consulta pública del modelo</w:t>
      </w:r>
      <w:r w:rsidR="00CA5C00" w:rsidRPr="00F36766">
        <w:rPr>
          <w:rFonts w:ascii="Arial" w:hAnsi="Arial" w:cs="Arial"/>
          <w:b w:val="0"/>
          <w:sz w:val="22"/>
          <w:szCs w:val="22"/>
        </w:rPr>
        <w:t xml:space="preserve"> y tendrá una duración m</w:t>
      </w:r>
      <w:r w:rsidR="00620CCF" w:rsidRPr="00F36766">
        <w:rPr>
          <w:rFonts w:ascii="Arial" w:hAnsi="Arial" w:cs="Arial"/>
          <w:b w:val="0"/>
          <w:sz w:val="22"/>
          <w:szCs w:val="22"/>
        </w:rPr>
        <w:t>áxima estimada de 1 o 2</w:t>
      </w:r>
      <w:r w:rsidR="00CA5C00" w:rsidRPr="00F36766">
        <w:rPr>
          <w:rFonts w:ascii="Arial" w:hAnsi="Arial" w:cs="Arial"/>
          <w:b w:val="0"/>
          <w:sz w:val="22"/>
          <w:szCs w:val="22"/>
        </w:rPr>
        <w:t xml:space="preserve"> semanas.</w:t>
      </w:r>
    </w:p>
    <w:p w:rsidR="00B101C8" w:rsidRPr="00F36766" w:rsidRDefault="000E45D0" w:rsidP="00AB71E8">
      <w:pPr>
        <w:pStyle w:val="Textoindependiente"/>
        <w:spacing w:after="140" w:line="276" w:lineRule="auto"/>
        <w:jc w:val="both"/>
        <w:rPr>
          <w:rFonts w:ascii="Arial" w:hAnsi="Arial" w:cs="Arial"/>
          <w:b w:val="0"/>
          <w:sz w:val="22"/>
          <w:szCs w:val="22"/>
        </w:rPr>
      </w:pPr>
      <w:r w:rsidRPr="00F36766">
        <w:rPr>
          <w:rFonts w:ascii="Arial" w:hAnsi="Arial" w:cs="Arial"/>
          <w:b w:val="0"/>
          <w:sz w:val="22"/>
          <w:szCs w:val="22"/>
        </w:rPr>
        <w:t>Las versiones finales de los documentos a proveer a lo largo del proyecto</w:t>
      </w:r>
      <w:r w:rsidR="00E3391E" w:rsidRPr="00F36766">
        <w:rPr>
          <w:rFonts w:ascii="Arial" w:hAnsi="Arial" w:cs="Arial"/>
          <w:b w:val="0"/>
          <w:sz w:val="22"/>
          <w:szCs w:val="22"/>
        </w:rPr>
        <w:t>,</w:t>
      </w:r>
      <w:r w:rsidRPr="00F36766">
        <w:rPr>
          <w:rFonts w:ascii="Arial" w:hAnsi="Arial" w:cs="Arial"/>
          <w:b w:val="0"/>
          <w:sz w:val="22"/>
          <w:szCs w:val="22"/>
        </w:rPr>
        <w:t xml:space="preserve"> </w:t>
      </w:r>
      <w:r w:rsidR="00E3391E" w:rsidRPr="00F36766">
        <w:rPr>
          <w:rFonts w:ascii="Arial" w:hAnsi="Arial" w:cs="Arial"/>
          <w:b w:val="0"/>
          <w:sz w:val="22"/>
          <w:szCs w:val="22"/>
        </w:rPr>
        <w:t>incluida la propia herramienta de modelado</w:t>
      </w:r>
      <w:r w:rsidR="00670D54" w:rsidRPr="00F36766">
        <w:rPr>
          <w:rFonts w:ascii="Arial" w:hAnsi="Arial" w:cs="Arial"/>
          <w:b w:val="0"/>
          <w:sz w:val="22"/>
          <w:szCs w:val="22"/>
        </w:rPr>
        <w:t>,</w:t>
      </w:r>
      <w:r w:rsidR="00E3391E" w:rsidRPr="00F36766">
        <w:rPr>
          <w:rFonts w:ascii="Arial" w:hAnsi="Arial" w:cs="Arial"/>
          <w:b w:val="0"/>
          <w:sz w:val="22"/>
          <w:szCs w:val="22"/>
        </w:rPr>
        <w:t xml:space="preserve"> </w:t>
      </w:r>
      <w:r w:rsidR="00B101C8" w:rsidRPr="00F36766">
        <w:rPr>
          <w:rFonts w:ascii="Arial" w:hAnsi="Arial" w:cs="Arial"/>
          <w:b w:val="0"/>
          <w:sz w:val="22"/>
          <w:szCs w:val="22"/>
        </w:rPr>
        <w:t>se deberán entregar en formato electrónico.</w:t>
      </w:r>
    </w:p>
    <w:p w:rsidR="00CA01FD" w:rsidRPr="00B90B9A" w:rsidRDefault="00CA01FD" w:rsidP="00B101C8">
      <w:pPr>
        <w:pStyle w:val="Nivel1"/>
        <w:numPr>
          <w:ilvl w:val="0"/>
          <w:numId w:val="5"/>
        </w:numPr>
        <w:spacing w:before="240"/>
        <w:ind w:left="357" w:hanging="357"/>
        <w:jc w:val="both"/>
        <w:rPr>
          <w:rFonts w:cs="Arial"/>
          <w:b/>
          <w:sz w:val="24"/>
          <w:szCs w:val="24"/>
        </w:rPr>
      </w:pPr>
      <w:r w:rsidRPr="00B90B9A">
        <w:rPr>
          <w:rFonts w:cs="Arial"/>
          <w:b/>
          <w:sz w:val="24"/>
          <w:szCs w:val="24"/>
        </w:rPr>
        <w:t xml:space="preserve">Requisitos </w:t>
      </w:r>
      <w:r w:rsidR="00806266" w:rsidRPr="00B90B9A">
        <w:rPr>
          <w:rFonts w:cs="Arial"/>
          <w:b/>
          <w:sz w:val="24"/>
          <w:szCs w:val="24"/>
        </w:rPr>
        <w:t>del</w:t>
      </w:r>
      <w:r w:rsidRPr="00B90B9A">
        <w:rPr>
          <w:rFonts w:cs="Arial"/>
          <w:b/>
          <w:sz w:val="24"/>
          <w:szCs w:val="24"/>
        </w:rPr>
        <w:t xml:space="preserve"> personal </w:t>
      </w:r>
      <w:r w:rsidR="00806266" w:rsidRPr="00B90B9A">
        <w:rPr>
          <w:rFonts w:cs="Arial"/>
          <w:b/>
          <w:sz w:val="24"/>
          <w:szCs w:val="24"/>
        </w:rPr>
        <w:t xml:space="preserve">a adscribir </w:t>
      </w:r>
      <w:r w:rsidRPr="00B90B9A">
        <w:rPr>
          <w:rFonts w:cs="Arial"/>
          <w:b/>
          <w:sz w:val="24"/>
          <w:szCs w:val="24"/>
        </w:rPr>
        <w:t>a la ejecución del contrato</w:t>
      </w:r>
    </w:p>
    <w:p w:rsidR="00806266" w:rsidRPr="00F36766" w:rsidRDefault="00033465" w:rsidP="00806266">
      <w:pPr>
        <w:pStyle w:val="Nivel1"/>
        <w:spacing w:before="0" w:after="0" w:line="276" w:lineRule="auto"/>
        <w:ind w:left="0" w:firstLine="0"/>
        <w:jc w:val="both"/>
        <w:rPr>
          <w:rFonts w:cs="Arial"/>
          <w:sz w:val="22"/>
          <w:szCs w:val="22"/>
        </w:rPr>
      </w:pPr>
      <w:r w:rsidRPr="00B90B9A">
        <w:rPr>
          <w:rFonts w:cs="Arial"/>
          <w:sz w:val="22"/>
          <w:szCs w:val="22"/>
        </w:rPr>
        <w:t xml:space="preserve">El </w:t>
      </w:r>
      <w:r w:rsidR="00806266" w:rsidRPr="00B90B9A">
        <w:rPr>
          <w:rFonts w:cs="Arial"/>
          <w:sz w:val="22"/>
          <w:szCs w:val="22"/>
        </w:rPr>
        <w:t xml:space="preserve">equipo humano que elabore el estudio </w:t>
      </w:r>
      <w:r w:rsidRPr="00B90B9A">
        <w:rPr>
          <w:rFonts w:cs="Arial"/>
          <w:sz w:val="22"/>
          <w:szCs w:val="22"/>
        </w:rPr>
        <w:t>deberá</w:t>
      </w:r>
      <w:r w:rsidR="00806266" w:rsidRPr="00B90B9A">
        <w:rPr>
          <w:rFonts w:cs="Arial"/>
          <w:sz w:val="22"/>
          <w:szCs w:val="22"/>
        </w:rPr>
        <w:t xml:space="preserve"> tener experiencia en trabajos de esta índole y conocimiento suficiente de las tecnologías implicadas, a justificar adecuadamente, detallando tales conocimientos y experiencia, haciendo constar el tiempo que ha durado cada contrato y que los trabajos se hayan hecho a plena satisfacción. Esta documentación se acompañará en las ofertas, así como la relación de perso</w:t>
      </w:r>
      <w:r w:rsidR="00806266" w:rsidRPr="00F36766">
        <w:rPr>
          <w:rFonts w:cs="Arial"/>
          <w:sz w:val="22"/>
          <w:szCs w:val="22"/>
        </w:rPr>
        <w:t>nal e instalaciones que posea. En cualquier caso, se incluirán dentro de los criterios de valoración de la propuesta los siguientes requisitos:</w:t>
      </w:r>
    </w:p>
    <w:p w:rsidR="00806266" w:rsidRPr="00F36766" w:rsidRDefault="00806266" w:rsidP="00806266">
      <w:pPr>
        <w:pStyle w:val="Nivel1"/>
        <w:spacing w:before="0" w:after="0" w:line="276" w:lineRule="auto"/>
        <w:ind w:left="0" w:firstLine="0"/>
        <w:jc w:val="both"/>
        <w:rPr>
          <w:rFonts w:cs="Arial"/>
          <w:sz w:val="22"/>
          <w:szCs w:val="22"/>
        </w:rPr>
      </w:pPr>
    </w:p>
    <w:p w:rsidR="00806266" w:rsidRPr="00F36766" w:rsidRDefault="00806266" w:rsidP="00806266">
      <w:pPr>
        <w:pStyle w:val="Nivel1"/>
        <w:spacing w:before="0" w:after="0" w:line="276" w:lineRule="auto"/>
        <w:ind w:left="0" w:firstLine="0"/>
        <w:jc w:val="both"/>
        <w:rPr>
          <w:rFonts w:cs="Arial"/>
          <w:sz w:val="22"/>
          <w:szCs w:val="22"/>
        </w:rPr>
      </w:pPr>
      <w:r w:rsidRPr="00F36766">
        <w:rPr>
          <w:rFonts w:cs="Arial"/>
          <w:b/>
          <w:sz w:val="22"/>
          <w:szCs w:val="22"/>
        </w:rPr>
        <w:t>Perfil profesional del equipo</w:t>
      </w:r>
      <w:r w:rsidRPr="00F36766">
        <w:rPr>
          <w:rFonts w:cs="Arial"/>
          <w:sz w:val="22"/>
          <w:szCs w:val="22"/>
        </w:rPr>
        <w:t xml:space="preserve">: los profesionales que integren el equipo del </w:t>
      </w:r>
      <w:r w:rsidRPr="00F36766">
        <w:rPr>
          <w:rFonts w:cs="Arial"/>
          <w:sz w:val="22"/>
          <w:szCs w:val="22"/>
        </w:rPr>
        <w:lastRenderedPageBreak/>
        <w:t xml:space="preserve">adjudicatario deberán disponer de la cualificación necesaria y de la titulación adecuada a la naturaleza de los trabajos, así como un profundo conocimiento y experiencia en modelado de redes y costes de operadores móviles y un amplio conocimiento del entorno regulatorio de telecomunicaciones. </w:t>
      </w:r>
    </w:p>
    <w:p w:rsidR="00806266" w:rsidRPr="00F36766" w:rsidRDefault="00806266" w:rsidP="00806266">
      <w:pPr>
        <w:pStyle w:val="Nivel1"/>
        <w:spacing w:before="0" w:after="0" w:line="276" w:lineRule="auto"/>
        <w:ind w:left="0" w:firstLine="0"/>
        <w:jc w:val="both"/>
        <w:rPr>
          <w:rFonts w:cs="Arial"/>
          <w:sz w:val="22"/>
          <w:szCs w:val="22"/>
        </w:rPr>
      </w:pPr>
    </w:p>
    <w:p w:rsidR="00806266" w:rsidRPr="00F36766" w:rsidRDefault="00806266" w:rsidP="00806266">
      <w:pPr>
        <w:pStyle w:val="Nivel1"/>
        <w:spacing w:before="0" w:after="0" w:line="276" w:lineRule="auto"/>
        <w:ind w:left="0" w:firstLine="0"/>
        <w:jc w:val="both"/>
        <w:rPr>
          <w:rFonts w:cs="Arial"/>
          <w:sz w:val="22"/>
          <w:szCs w:val="22"/>
        </w:rPr>
      </w:pPr>
      <w:r w:rsidRPr="00F36766">
        <w:rPr>
          <w:rFonts w:cs="Arial"/>
          <w:b/>
          <w:sz w:val="22"/>
          <w:szCs w:val="22"/>
        </w:rPr>
        <w:t>Experiencia</w:t>
      </w:r>
      <w:r w:rsidRPr="00F36766">
        <w:rPr>
          <w:rFonts w:cs="Arial"/>
          <w:sz w:val="22"/>
          <w:szCs w:val="22"/>
        </w:rPr>
        <w:t xml:space="preserve">: </w:t>
      </w:r>
      <w:r w:rsidR="001E4C5E" w:rsidRPr="00F36766">
        <w:rPr>
          <w:rFonts w:cs="Arial"/>
          <w:sz w:val="22"/>
          <w:szCs w:val="22"/>
        </w:rPr>
        <w:t>los trabajadores que el adjudicatario adscriba a la ejecución del contrato</w:t>
      </w:r>
      <w:r w:rsidRPr="00F36766">
        <w:rPr>
          <w:rFonts w:cs="Arial"/>
          <w:sz w:val="22"/>
          <w:szCs w:val="22"/>
        </w:rPr>
        <w:t xml:space="preserve"> </w:t>
      </w:r>
      <w:r w:rsidR="00033465" w:rsidRPr="00F36766">
        <w:rPr>
          <w:rFonts w:cs="Arial"/>
          <w:sz w:val="22"/>
          <w:szCs w:val="22"/>
        </w:rPr>
        <w:t>deberán</w:t>
      </w:r>
      <w:r w:rsidRPr="00F36766">
        <w:rPr>
          <w:rFonts w:cs="Arial"/>
          <w:sz w:val="22"/>
          <w:szCs w:val="22"/>
        </w:rPr>
        <w:t xml:space="preserve"> demostrar su experiencia en proyectos similares realizados para el sector de las telecomunicaciones o en trabajos realizados dentro de las áreas funcionales que estén incluidas en el proyecto. Se valorará </w:t>
      </w:r>
      <w:r w:rsidR="008C0889" w:rsidRPr="00F36766">
        <w:rPr>
          <w:rFonts w:cs="Arial"/>
          <w:sz w:val="22"/>
          <w:szCs w:val="22"/>
        </w:rPr>
        <w:t xml:space="preserve">especialmente </w:t>
      </w:r>
      <w:r w:rsidRPr="00F36766">
        <w:rPr>
          <w:rFonts w:cs="Arial"/>
          <w:sz w:val="22"/>
          <w:szCs w:val="22"/>
        </w:rPr>
        <w:t>la colaboración en trabajos de similar naturaleza relacionados con el desarrollo de modelos de costes de operadores de telecomunicaciones, así como aquellas experiencias que demuestren su conocimiento de las redes de operadores móviles y de sus sistemas de contabilidad de costes. La experiencia en trabajos de modelización de costes desarrollados para reguladores de otros países, así como el conocimiento de las prácticas internacionales en la materia será altamente valorada.</w:t>
      </w:r>
    </w:p>
    <w:p w:rsidR="00806266" w:rsidRPr="00F36766" w:rsidRDefault="00806266" w:rsidP="00806266">
      <w:pPr>
        <w:pStyle w:val="Nivel1"/>
        <w:spacing w:before="0" w:after="0" w:line="276" w:lineRule="auto"/>
        <w:ind w:left="0" w:firstLine="0"/>
        <w:jc w:val="both"/>
        <w:rPr>
          <w:rFonts w:cs="Arial"/>
          <w:sz w:val="22"/>
          <w:szCs w:val="22"/>
        </w:rPr>
      </w:pPr>
    </w:p>
    <w:p w:rsidR="00806266" w:rsidRPr="00F36766" w:rsidRDefault="00806266" w:rsidP="00806266">
      <w:pPr>
        <w:pStyle w:val="Nivel1"/>
        <w:spacing w:before="0" w:after="0" w:line="276" w:lineRule="auto"/>
        <w:ind w:left="0" w:firstLine="0"/>
        <w:jc w:val="both"/>
        <w:rPr>
          <w:rFonts w:cs="Arial"/>
          <w:sz w:val="22"/>
          <w:szCs w:val="22"/>
        </w:rPr>
      </w:pPr>
      <w:r w:rsidRPr="00F36766">
        <w:rPr>
          <w:rFonts w:cs="Arial"/>
          <w:b/>
          <w:sz w:val="22"/>
          <w:szCs w:val="22"/>
        </w:rPr>
        <w:t>Asesoramiento y formación integrada</w:t>
      </w:r>
      <w:r w:rsidRPr="00F36766">
        <w:rPr>
          <w:rFonts w:cs="Arial"/>
          <w:sz w:val="22"/>
          <w:szCs w:val="22"/>
        </w:rPr>
        <w:t xml:space="preserve">: como aspecto clave en este proyecto, se tendrá en cuenta que en cada fase del mismo se organicen las tareas </w:t>
      </w:r>
      <w:r w:rsidR="008A3278" w:rsidRPr="00F36766">
        <w:rPr>
          <w:rFonts w:cs="Arial"/>
          <w:sz w:val="22"/>
          <w:szCs w:val="22"/>
        </w:rPr>
        <w:t>de forma que el equipo de la DTSA</w:t>
      </w:r>
      <w:r w:rsidRPr="00F36766">
        <w:rPr>
          <w:rFonts w:cs="Arial"/>
          <w:sz w:val="22"/>
          <w:szCs w:val="22"/>
        </w:rPr>
        <w:t xml:space="preserve"> colabore intrínsecamente y sea partícipe del mismo, de manera que su función no sea únicamente la de supervisar el trabajo entregado al final de cada fase, sino que en cada una de ellas el equipo de la </w:t>
      </w:r>
      <w:r w:rsidR="008A3278" w:rsidRPr="00F36766">
        <w:rPr>
          <w:rFonts w:cs="Arial"/>
          <w:sz w:val="22"/>
          <w:szCs w:val="22"/>
        </w:rPr>
        <w:t>DTSA</w:t>
      </w:r>
      <w:r w:rsidRPr="00F36766">
        <w:rPr>
          <w:rFonts w:cs="Arial"/>
          <w:sz w:val="22"/>
          <w:szCs w:val="22"/>
        </w:rPr>
        <w:t xml:space="preserve"> sea plenamente consciente del estado del trabajo y del avance en el mismo. </w:t>
      </w:r>
    </w:p>
    <w:p w:rsidR="008A3278" w:rsidRPr="00F36766" w:rsidRDefault="008A3278" w:rsidP="00806266">
      <w:pPr>
        <w:pStyle w:val="Nivel1"/>
        <w:spacing w:before="0" w:after="0" w:line="276" w:lineRule="auto"/>
        <w:ind w:left="0" w:firstLine="0"/>
        <w:jc w:val="both"/>
        <w:rPr>
          <w:rFonts w:cs="Arial"/>
          <w:sz w:val="22"/>
          <w:szCs w:val="22"/>
        </w:rPr>
      </w:pPr>
    </w:p>
    <w:p w:rsidR="008A3278" w:rsidRPr="00F36766" w:rsidRDefault="008A3278" w:rsidP="00806266">
      <w:pPr>
        <w:pStyle w:val="Nivel1"/>
        <w:spacing w:before="0" w:after="0" w:line="276" w:lineRule="auto"/>
        <w:ind w:left="0" w:firstLine="0"/>
        <w:jc w:val="both"/>
        <w:rPr>
          <w:rFonts w:cs="Arial"/>
          <w:sz w:val="22"/>
          <w:szCs w:val="22"/>
        </w:rPr>
      </w:pPr>
      <w:r w:rsidRPr="00F36766">
        <w:rPr>
          <w:rFonts w:cs="Arial"/>
          <w:b/>
          <w:sz w:val="22"/>
          <w:szCs w:val="22"/>
        </w:rPr>
        <w:t>Dedicación</w:t>
      </w:r>
      <w:r w:rsidRPr="00F36766">
        <w:rPr>
          <w:rFonts w:cs="Arial"/>
          <w:sz w:val="22"/>
          <w:szCs w:val="22"/>
        </w:rPr>
        <w:t xml:space="preserve">: </w:t>
      </w:r>
      <w:r w:rsidR="001E4C5E" w:rsidRPr="00F36766">
        <w:rPr>
          <w:rFonts w:cs="Arial"/>
          <w:sz w:val="22"/>
          <w:szCs w:val="22"/>
        </w:rPr>
        <w:t xml:space="preserve">el personal adscrito a la ejecución del contrato deberá participar en el porcentaje de dedicación señalado en la proposición presentada en la fase de licitación. </w:t>
      </w:r>
    </w:p>
    <w:p w:rsidR="00C02B98" w:rsidRPr="00B90B9A" w:rsidRDefault="00C02B98" w:rsidP="00C02B98">
      <w:pPr>
        <w:pStyle w:val="Nivel1"/>
        <w:numPr>
          <w:ilvl w:val="0"/>
          <w:numId w:val="5"/>
        </w:numPr>
        <w:spacing w:before="240"/>
        <w:ind w:left="357" w:hanging="357"/>
        <w:jc w:val="both"/>
        <w:rPr>
          <w:rFonts w:cs="Arial"/>
          <w:b/>
          <w:sz w:val="24"/>
          <w:szCs w:val="24"/>
        </w:rPr>
      </w:pPr>
      <w:r w:rsidRPr="00B90B9A">
        <w:rPr>
          <w:rFonts w:cs="Arial"/>
          <w:b/>
          <w:sz w:val="24"/>
          <w:szCs w:val="24"/>
        </w:rPr>
        <w:t>Inici</w:t>
      </w:r>
      <w:r w:rsidR="00E3391E" w:rsidRPr="00B90B9A">
        <w:rPr>
          <w:rFonts w:cs="Arial"/>
          <w:b/>
          <w:sz w:val="24"/>
          <w:szCs w:val="24"/>
        </w:rPr>
        <w:t>o</w:t>
      </w:r>
      <w:r w:rsidRPr="00B90B9A">
        <w:rPr>
          <w:rFonts w:cs="Arial"/>
          <w:b/>
          <w:sz w:val="24"/>
          <w:szCs w:val="24"/>
        </w:rPr>
        <w:t xml:space="preserve"> del trabajo y lugar de ejecución del contrato.</w:t>
      </w:r>
    </w:p>
    <w:p w:rsidR="00C02B98" w:rsidRPr="00B90B9A" w:rsidRDefault="00C02B98" w:rsidP="00C02B98">
      <w:pPr>
        <w:pStyle w:val="Nivel1"/>
        <w:spacing w:before="0" w:after="0" w:line="276" w:lineRule="auto"/>
        <w:ind w:left="0" w:firstLine="0"/>
        <w:jc w:val="both"/>
        <w:rPr>
          <w:rFonts w:cs="Arial"/>
          <w:sz w:val="22"/>
          <w:szCs w:val="22"/>
        </w:rPr>
      </w:pPr>
      <w:r w:rsidRPr="00B90B9A">
        <w:rPr>
          <w:rFonts w:cs="Arial"/>
          <w:sz w:val="22"/>
          <w:szCs w:val="22"/>
        </w:rPr>
        <w:t>El adjudicatario se obliga a comenzar el trabajo una vez adjudicado el presente concurso y firmado el contrato, en cuanto así se lo requiera la DTSA, computándose los plazos de entrega a partir del día en que se celebre la reunión inicial.</w:t>
      </w:r>
    </w:p>
    <w:p w:rsidR="00C02B98" w:rsidRPr="00F36766" w:rsidRDefault="00C02B98" w:rsidP="00C02B98">
      <w:pPr>
        <w:pStyle w:val="Nivel1"/>
        <w:spacing w:before="0" w:after="0" w:line="276" w:lineRule="auto"/>
        <w:ind w:left="0" w:firstLine="0"/>
        <w:jc w:val="both"/>
        <w:rPr>
          <w:rFonts w:cs="Arial"/>
          <w:sz w:val="22"/>
          <w:szCs w:val="22"/>
        </w:rPr>
      </w:pPr>
    </w:p>
    <w:p w:rsidR="00C02B98" w:rsidRPr="00F36766" w:rsidRDefault="00C02B98" w:rsidP="00C02B98">
      <w:pPr>
        <w:pStyle w:val="Nivel1"/>
        <w:spacing w:before="0" w:after="0" w:line="276" w:lineRule="auto"/>
        <w:ind w:left="0" w:firstLine="0"/>
        <w:jc w:val="both"/>
        <w:rPr>
          <w:rFonts w:cs="Arial"/>
          <w:sz w:val="22"/>
          <w:szCs w:val="22"/>
        </w:rPr>
      </w:pPr>
      <w:r w:rsidRPr="00F36766">
        <w:rPr>
          <w:rFonts w:cs="Arial"/>
          <w:sz w:val="22"/>
          <w:szCs w:val="22"/>
        </w:rPr>
        <w:t xml:space="preserve">Serán por cuenta y cargo del adjudicatario las instalaciones necesarias y los medios materiales y técnicos precisos para la realización del objeto del contrato, según las que correspondan en cada caso, debiendo reunir las adecuadas condiciones para una efectiva y rápida ejecución del trabajo. </w:t>
      </w:r>
    </w:p>
    <w:p w:rsidR="00B101C8" w:rsidRPr="00B101C8" w:rsidRDefault="00B101C8" w:rsidP="0001676E">
      <w:pPr>
        <w:pStyle w:val="Prrafo10"/>
        <w:spacing w:line="276" w:lineRule="auto"/>
        <w:ind w:left="0"/>
        <w:rPr>
          <w:rFonts w:cs="Arial"/>
          <w:sz w:val="22"/>
          <w:szCs w:val="22"/>
        </w:rPr>
      </w:pPr>
    </w:p>
    <w:p w:rsidR="0001676E" w:rsidRDefault="0001676E" w:rsidP="0001676E">
      <w:pPr>
        <w:pStyle w:val="Prrafo10"/>
        <w:spacing w:line="276" w:lineRule="auto"/>
        <w:ind w:left="0"/>
        <w:rPr>
          <w:rFonts w:cs="Arial"/>
          <w:sz w:val="22"/>
          <w:szCs w:val="22"/>
        </w:rPr>
      </w:pPr>
    </w:p>
    <w:p w:rsidR="007B6ED8" w:rsidRPr="00F66BFE" w:rsidRDefault="007B6ED8" w:rsidP="007B6ED8">
      <w:pPr>
        <w:pStyle w:val="Nivel1"/>
        <w:spacing w:before="0" w:after="0"/>
        <w:ind w:left="0" w:firstLine="0"/>
        <w:jc w:val="both"/>
        <w:rPr>
          <w:rFonts w:cs="Arial"/>
          <w:sz w:val="22"/>
          <w:szCs w:val="22"/>
        </w:rPr>
      </w:pPr>
    </w:p>
    <w:p w:rsidR="00F36766" w:rsidRDefault="00F36766" w:rsidP="007B6ED8">
      <w:pPr>
        <w:pStyle w:val="Nivel1"/>
        <w:spacing w:before="0" w:after="0"/>
        <w:ind w:left="0" w:firstLine="0"/>
        <w:jc w:val="both"/>
        <w:rPr>
          <w:sz w:val="22"/>
          <w:szCs w:val="22"/>
        </w:rPr>
      </w:pPr>
    </w:p>
    <w:p w:rsidR="00F36766" w:rsidRPr="00F36766" w:rsidRDefault="00F36766" w:rsidP="00F36766"/>
    <w:p w:rsidR="00F36766" w:rsidRPr="00F36766" w:rsidRDefault="00F36766" w:rsidP="00F36766"/>
    <w:p w:rsidR="00F36766" w:rsidRDefault="00F36766" w:rsidP="00F36766"/>
    <w:p w:rsidR="007B6ED8" w:rsidRPr="00F36766" w:rsidRDefault="00F36766" w:rsidP="00F36766">
      <w:pPr>
        <w:tabs>
          <w:tab w:val="left" w:pos="5775"/>
        </w:tabs>
      </w:pPr>
      <w:r>
        <w:tab/>
      </w:r>
      <w:bookmarkStart w:id="0" w:name="_GoBack"/>
      <w:bookmarkEnd w:id="0"/>
    </w:p>
    <w:sectPr w:rsidR="007B6ED8" w:rsidRPr="00F36766" w:rsidSect="00C17513">
      <w:footerReference w:type="default" r:id="rId13"/>
      <w:type w:val="continuous"/>
      <w:pgSz w:w="11906" w:h="16838" w:code="9"/>
      <w:pgMar w:top="2268" w:right="1701" w:bottom="1418"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CDF" w:rsidRDefault="004C7CDF">
      <w:r>
        <w:separator/>
      </w:r>
    </w:p>
  </w:endnote>
  <w:endnote w:type="continuationSeparator" w:id="0">
    <w:p w:rsidR="004C7CDF" w:rsidRDefault="004C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766" w:rsidRDefault="00F36766">
    <w:pPr>
      <w:pStyle w:val="Piedepgina"/>
      <w:jc w:val="center"/>
    </w:pPr>
  </w:p>
  <w:p w:rsidR="00E03CCD" w:rsidRPr="005B2947" w:rsidRDefault="00E03CCD" w:rsidP="005B2947">
    <w:pPr>
      <w:pStyle w:val="Piedepgina"/>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CCD" w:rsidRDefault="00E03CCD" w:rsidP="005B2947">
    <w:pPr>
      <w:pStyle w:val="Piedepgina"/>
      <w:pBdr>
        <w:top w:val="single" w:sz="6" w:space="1" w:color="auto"/>
      </w:pBdr>
      <w:tabs>
        <w:tab w:val="center" w:pos="4678"/>
        <w:tab w:val="right" w:pos="9355"/>
      </w:tabs>
      <w:rPr>
        <w:rFonts w:ascii="Arial" w:hAnsi="Arial"/>
        <w:snapToGrid w:val="0"/>
        <w:sz w:val="16"/>
        <w:szCs w:val="16"/>
      </w:rPr>
    </w:pPr>
  </w:p>
  <w:p w:rsidR="00E03CCD" w:rsidRPr="005B2947" w:rsidRDefault="00E03CCD" w:rsidP="005B2947">
    <w:pPr>
      <w:pStyle w:val="Piedepgina"/>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CCD" w:rsidRDefault="00E03CCD" w:rsidP="005B2947">
    <w:pPr>
      <w:pStyle w:val="Piedepgina"/>
      <w:pBdr>
        <w:top w:val="single" w:sz="6" w:space="1" w:color="auto"/>
      </w:pBdr>
      <w:tabs>
        <w:tab w:val="center" w:pos="4678"/>
        <w:tab w:val="right" w:pos="9355"/>
      </w:tabs>
      <w:rPr>
        <w:rFonts w:ascii="Arial" w:hAnsi="Arial"/>
        <w:snapToGrid w:val="0"/>
        <w:sz w:val="16"/>
        <w:szCs w:val="16"/>
      </w:rPr>
    </w:pPr>
  </w:p>
  <w:p w:rsidR="00E03CCD" w:rsidRPr="004D0294" w:rsidRDefault="00E03CCD" w:rsidP="005B2947">
    <w:pPr>
      <w:pStyle w:val="Piedepgina"/>
      <w:tabs>
        <w:tab w:val="center" w:pos="4678"/>
        <w:tab w:val="right" w:pos="9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CDF" w:rsidRDefault="004C7CDF">
      <w:r>
        <w:separator/>
      </w:r>
    </w:p>
  </w:footnote>
  <w:footnote w:type="continuationSeparator" w:id="0">
    <w:p w:rsidR="004C7CDF" w:rsidRDefault="004C7CDF">
      <w:r>
        <w:continuationSeparator/>
      </w:r>
    </w:p>
  </w:footnote>
  <w:footnote w:id="1">
    <w:p w:rsidR="00531A89" w:rsidRPr="00531A89" w:rsidRDefault="00531A89" w:rsidP="004B4154">
      <w:pPr>
        <w:pStyle w:val="Textonotapie"/>
        <w:jc w:val="both"/>
        <w:rPr>
          <w:sz w:val="18"/>
          <w:szCs w:val="18"/>
        </w:rPr>
      </w:pPr>
      <w:r>
        <w:rPr>
          <w:rStyle w:val="Refdenotaalpie"/>
        </w:rPr>
        <w:footnoteRef/>
      </w:r>
      <w:r>
        <w:t xml:space="preserve"> Resolución de 10 de mayo de 2012 por la cual se aprueba la definición y el análisis de los mercados de terminación de llamadas vocales en redes móviles individuales, la designación de operadores con poder significativo de mercado y la imposición de obligaciones específicas, y se acuerda su notificación a la Comisión Europea y al Organismo de Reguladores Europeos de Comunicaciones Electrónicas (MTZ 2011/2503).</w:t>
      </w:r>
    </w:p>
  </w:footnote>
  <w:footnote w:id="2">
    <w:p w:rsidR="004B4154" w:rsidRDefault="004B4154" w:rsidP="004B4154">
      <w:pPr>
        <w:pStyle w:val="Textonotapie"/>
        <w:jc w:val="both"/>
      </w:pPr>
      <w:r>
        <w:rPr>
          <w:rStyle w:val="Refdenotaalpie"/>
        </w:rPr>
        <w:footnoteRef/>
      </w:r>
      <w:r>
        <w:t xml:space="preserve"> Comisión del Mercado de las Telecomunicaciones (CMT), ahora Comisión Nacional de los Mercados y la Competencia (CNMC)</w:t>
      </w:r>
    </w:p>
  </w:footnote>
  <w:footnote w:id="3">
    <w:p w:rsidR="000059E6" w:rsidRPr="000059E6" w:rsidRDefault="000059E6" w:rsidP="004B4154">
      <w:pPr>
        <w:pStyle w:val="Textonotapie"/>
        <w:jc w:val="both"/>
        <w:rPr>
          <w:sz w:val="18"/>
          <w:szCs w:val="18"/>
        </w:rPr>
      </w:pPr>
      <w:r>
        <w:rPr>
          <w:rStyle w:val="Refdenotaalpie"/>
        </w:rPr>
        <w:footnoteRef/>
      </w:r>
      <w:r>
        <w:t xml:space="preserve"> </w:t>
      </w:r>
      <w:r w:rsidRPr="000059E6">
        <w:t>http://telecos.cnmc.es/consultas-publicas</w:t>
      </w:r>
    </w:p>
  </w:footnote>
  <w:footnote w:id="4">
    <w:p w:rsidR="002C1C68" w:rsidRPr="002C1C68" w:rsidRDefault="002C1C68" w:rsidP="005B3380">
      <w:pPr>
        <w:pStyle w:val="Textonotapie"/>
        <w:jc w:val="both"/>
        <w:rPr>
          <w:sz w:val="18"/>
          <w:szCs w:val="18"/>
        </w:rPr>
      </w:pPr>
      <w:r>
        <w:rPr>
          <w:rStyle w:val="Refdenotaalpie"/>
        </w:rPr>
        <w:footnoteRef/>
      </w:r>
      <w:r>
        <w:t xml:space="preserve"> </w:t>
      </w:r>
      <w:r>
        <w:rPr>
          <w:sz w:val="18"/>
          <w:szCs w:val="18"/>
        </w:rPr>
        <w:t xml:space="preserve">Se aprobó un </w:t>
      </w:r>
      <w:proofErr w:type="spellStart"/>
      <w:r>
        <w:rPr>
          <w:sz w:val="18"/>
          <w:szCs w:val="18"/>
        </w:rPr>
        <w:t>glide-path</w:t>
      </w:r>
      <w:proofErr w:type="spellEnd"/>
      <w:r>
        <w:rPr>
          <w:sz w:val="18"/>
          <w:szCs w:val="18"/>
        </w:rPr>
        <w:t xml:space="preserve"> para Telefónica Móviles de España, S.A.U., Vodafone España, S.A., France Telecom España, S.A.U. y sus respectivos OMV Completos y otro </w:t>
      </w:r>
      <w:proofErr w:type="spellStart"/>
      <w:r>
        <w:rPr>
          <w:sz w:val="18"/>
          <w:szCs w:val="18"/>
        </w:rPr>
        <w:t>glide-path</w:t>
      </w:r>
      <w:proofErr w:type="spellEnd"/>
      <w:r>
        <w:rPr>
          <w:sz w:val="18"/>
          <w:szCs w:val="18"/>
        </w:rPr>
        <w:t xml:space="preserve"> para </w:t>
      </w:r>
      <w:proofErr w:type="spellStart"/>
      <w:r>
        <w:rPr>
          <w:sz w:val="18"/>
          <w:szCs w:val="18"/>
        </w:rPr>
        <w:t>Xfera</w:t>
      </w:r>
      <w:proofErr w:type="spellEnd"/>
      <w:r>
        <w:rPr>
          <w:sz w:val="18"/>
          <w:szCs w:val="18"/>
        </w:rPr>
        <w:t xml:space="preserve"> Móviles, S.A.</w:t>
      </w:r>
      <w:r w:rsidR="005B3380">
        <w:rPr>
          <w:sz w:val="18"/>
          <w:szCs w:val="18"/>
        </w:rPr>
        <w:t>, ambos finalizando en el precio objetivo de 1,09 c€/min.</w:t>
      </w:r>
    </w:p>
  </w:footnote>
  <w:footnote w:id="5">
    <w:p w:rsidR="00306B7A" w:rsidRPr="00DF61A4" w:rsidRDefault="00306B7A" w:rsidP="00306B7A">
      <w:pPr>
        <w:pStyle w:val="Textonotapie"/>
        <w:rPr>
          <w:sz w:val="18"/>
          <w:szCs w:val="18"/>
        </w:rPr>
      </w:pPr>
      <w:r>
        <w:rPr>
          <w:rStyle w:val="Refdenotaalpie"/>
        </w:rPr>
        <w:footnoteRef/>
      </w:r>
      <w:r>
        <w:t xml:space="preserve"> </w:t>
      </w:r>
      <w:r w:rsidRPr="00DF61A4">
        <w:t>http://www.cnmc.es/es-es/telecomunicacionesysaudiovisuales/regulaci%C3%B3n/an%C3%A1lisisdemercados.aspx</w:t>
      </w:r>
    </w:p>
  </w:footnote>
  <w:footnote w:id="6">
    <w:p w:rsidR="00306B7A" w:rsidRPr="00306B7A" w:rsidRDefault="00306B7A">
      <w:pPr>
        <w:pStyle w:val="Textonotapie"/>
        <w:rPr>
          <w:sz w:val="18"/>
          <w:szCs w:val="18"/>
        </w:rPr>
      </w:pPr>
      <w:r>
        <w:rPr>
          <w:rStyle w:val="Refdenotaalpie"/>
        </w:rPr>
        <w:footnoteRef/>
      </w:r>
      <w:r>
        <w:t xml:space="preserve"> </w:t>
      </w:r>
      <w:r w:rsidRPr="00306B7A">
        <w:t>http://www.cmt.es/consultas-publicas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433"/>
      <w:gridCol w:w="4287"/>
    </w:tblGrid>
    <w:tr w:rsidR="00D44F03" w:rsidRPr="00067A3F" w:rsidTr="00577DBB">
      <w:tc>
        <w:tcPr>
          <w:tcW w:w="4605" w:type="dxa"/>
        </w:tcPr>
        <w:p w:rsidR="00D44F03" w:rsidRPr="00067A3F" w:rsidRDefault="00D44F03" w:rsidP="00D44F03">
          <w:pPr>
            <w:pStyle w:val="Encabezado"/>
            <w:tabs>
              <w:tab w:val="clear" w:pos="4252"/>
            </w:tabs>
            <w:ind w:left="-142"/>
            <w:rPr>
              <w:rFonts w:ascii="Arial" w:hAnsi="Arial" w:cs="Arial"/>
              <w:b/>
              <w:color w:val="4F81BD"/>
            </w:rPr>
          </w:pPr>
          <w:r>
            <w:rPr>
              <w:noProof/>
            </w:rPr>
            <w:drawing>
              <wp:inline distT="0" distB="0" distL="0" distR="0" wp14:anchorId="67391024" wp14:editId="132D3090">
                <wp:extent cx="2190750" cy="838200"/>
                <wp:effectExtent l="0" t="0" r="0" b="0"/>
                <wp:docPr id="3" name="Imagen 2" descr="cid:image003.png@01CEC03B.9E12A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3.png@01CEC03B.9E12AAB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38200"/>
                        </a:xfrm>
                        <a:prstGeom prst="rect">
                          <a:avLst/>
                        </a:prstGeom>
                        <a:noFill/>
                        <a:ln>
                          <a:noFill/>
                        </a:ln>
                      </pic:spPr>
                    </pic:pic>
                  </a:graphicData>
                </a:graphic>
              </wp:inline>
            </w:drawing>
          </w:r>
        </w:p>
      </w:tc>
      <w:tc>
        <w:tcPr>
          <w:tcW w:w="4606" w:type="dxa"/>
        </w:tcPr>
        <w:p w:rsidR="00D44F03" w:rsidRPr="00067A3F" w:rsidRDefault="00D44F03" w:rsidP="00D44F03">
          <w:pPr>
            <w:pStyle w:val="Encabezado"/>
            <w:tabs>
              <w:tab w:val="clear" w:pos="4252"/>
            </w:tabs>
            <w:jc w:val="right"/>
            <w:rPr>
              <w:rFonts w:ascii="Arial" w:hAnsi="Arial" w:cs="Arial"/>
              <w:b/>
              <w:color w:val="4F81BD"/>
            </w:rPr>
          </w:pPr>
        </w:p>
        <w:p w:rsidR="00D44F03" w:rsidRPr="00067A3F" w:rsidRDefault="00D44F03" w:rsidP="00D44F03">
          <w:pPr>
            <w:pStyle w:val="Encabezado"/>
            <w:tabs>
              <w:tab w:val="clear" w:pos="4252"/>
            </w:tabs>
            <w:jc w:val="right"/>
            <w:rPr>
              <w:rFonts w:ascii="Arial" w:hAnsi="Arial" w:cs="Arial"/>
              <w:b/>
              <w:color w:val="4F81BD"/>
            </w:rPr>
          </w:pPr>
        </w:p>
        <w:p w:rsidR="00D44F03" w:rsidRPr="00067A3F" w:rsidRDefault="00D44F03" w:rsidP="00D44F03">
          <w:pPr>
            <w:pStyle w:val="Encabezado"/>
            <w:tabs>
              <w:tab w:val="clear" w:pos="4252"/>
            </w:tabs>
            <w:jc w:val="right"/>
            <w:rPr>
              <w:rFonts w:ascii="Arial" w:hAnsi="Arial" w:cs="Arial"/>
              <w:b/>
              <w:color w:val="4F81BD"/>
            </w:rPr>
          </w:pPr>
        </w:p>
        <w:p w:rsidR="00D44F03" w:rsidRPr="00E6610A" w:rsidRDefault="00D44F03" w:rsidP="00D44F03">
          <w:pPr>
            <w:pStyle w:val="Encabezado"/>
            <w:tabs>
              <w:tab w:val="clear" w:pos="4252"/>
            </w:tabs>
            <w:jc w:val="right"/>
            <w:rPr>
              <w:rFonts w:ascii="Arial" w:hAnsi="Arial" w:cs="Arial"/>
              <w:b/>
            </w:rPr>
          </w:pPr>
          <w:r w:rsidRPr="00E6610A">
            <w:rPr>
              <w:rFonts w:ascii="Arial" w:hAnsi="Arial" w:cs="Arial"/>
              <w:b/>
            </w:rPr>
            <w:t xml:space="preserve">DIRECCIÓN DE TELECOMUNICACIONES </w:t>
          </w:r>
        </w:p>
        <w:p w:rsidR="00D44F03" w:rsidRDefault="00D44F03" w:rsidP="00D44F03">
          <w:pPr>
            <w:pStyle w:val="Encabezado"/>
            <w:tabs>
              <w:tab w:val="clear" w:pos="4252"/>
            </w:tabs>
            <w:jc w:val="right"/>
            <w:rPr>
              <w:rFonts w:ascii="Arial" w:hAnsi="Arial" w:cs="Arial"/>
              <w:b/>
            </w:rPr>
          </w:pPr>
          <w:r w:rsidRPr="00E6610A">
            <w:rPr>
              <w:rFonts w:ascii="Arial" w:hAnsi="Arial" w:cs="Arial"/>
              <w:b/>
            </w:rPr>
            <w:t>Y DEL SECTOR AUDIOVISUAL</w:t>
          </w:r>
        </w:p>
        <w:p w:rsidR="00D44F03" w:rsidRPr="00067A3F" w:rsidRDefault="00D44F03" w:rsidP="00D44F03">
          <w:pPr>
            <w:pStyle w:val="Encabezado"/>
            <w:tabs>
              <w:tab w:val="clear" w:pos="4252"/>
            </w:tabs>
            <w:jc w:val="right"/>
            <w:rPr>
              <w:rFonts w:ascii="Arial" w:hAnsi="Arial" w:cs="Arial"/>
              <w:b/>
              <w:color w:val="4F81BD"/>
            </w:rPr>
          </w:pPr>
        </w:p>
      </w:tc>
    </w:tr>
  </w:tbl>
  <w:p w:rsidR="00E03CCD" w:rsidRPr="003E58AA" w:rsidRDefault="00E03CCD" w:rsidP="00D44F03">
    <w:pPr>
      <w:pStyle w:val="Encabezado"/>
      <w:pBdr>
        <w:bottom w:val="single" w:sz="4" w:space="1" w:color="auto"/>
      </w:pBdr>
      <w:tabs>
        <w:tab w:val="center" w:pos="453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4322"/>
      <w:gridCol w:w="4322"/>
    </w:tblGrid>
    <w:tr w:rsidR="00D44F03" w:rsidRPr="00C17513" w:rsidTr="00465DE2">
      <w:tc>
        <w:tcPr>
          <w:tcW w:w="4322" w:type="dxa"/>
        </w:tcPr>
        <w:p w:rsidR="00D44F03" w:rsidRPr="00067A3F" w:rsidRDefault="00D44F03" w:rsidP="00D44F03">
          <w:pPr>
            <w:pStyle w:val="Encabezado"/>
            <w:tabs>
              <w:tab w:val="clear" w:pos="4252"/>
            </w:tabs>
            <w:ind w:left="-142"/>
            <w:rPr>
              <w:rFonts w:ascii="Arial" w:hAnsi="Arial" w:cs="Arial"/>
              <w:b/>
              <w:color w:val="4F81BD"/>
            </w:rPr>
          </w:pPr>
          <w:r>
            <w:rPr>
              <w:noProof/>
            </w:rPr>
            <w:drawing>
              <wp:inline distT="0" distB="0" distL="0" distR="0" wp14:anchorId="4B42B07E" wp14:editId="58799FEC">
                <wp:extent cx="2190750" cy="838200"/>
                <wp:effectExtent l="0" t="0" r="0" b="0"/>
                <wp:docPr id="6" name="Imagen 2" descr="cid:image003.png@01CEC03B.9E12A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3.png@01CEC03B.9E12AAB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38200"/>
                        </a:xfrm>
                        <a:prstGeom prst="rect">
                          <a:avLst/>
                        </a:prstGeom>
                        <a:noFill/>
                        <a:ln>
                          <a:noFill/>
                        </a:ln>
                      </pic:spPr>
                    </pic:pic>
                  </a:graphicData>
                </a:graphic>
              </wp:inline>
            </w:drawing>
          </w:r>
        </w:p>
      </w:tc>
      <w:tc>
        <w:tcPr>
          <w:tcW w:w="4322" w:type="dxa"/>
        </w:tcPr>
        <w:p w:rsidR="00D44F03" w:rsidRPr="00067A3F" w:rsidRDefault="00D44F03" w:rsidP="00D44F03">
          <w:pPr>
            <w:pStyle w:val="Encabezado"/>
            <w:tabs>
              <w:tab w:val="clear" w:pos="4252"/>
            </w:tabs>
            <w:jc w:val="right"/>
            <w:rPr>
              <w:rFonts w:ascii="Arial" w:hAnsi="Arial" w:cs="Arial"/>
              <w:b/>
              <w:color w:val="4F81BD"/>
            </w:rPr>
          </w:pPr>
        </w:p>
        <w:p w:rsidR="00D44F03" w:rsidRPr="00067A3F" w:rsidRDefault="00D44F03" w:rsidP="00D44F03">
          <w:pPr>
            <w:pStyle w:val="Encabezado"/>
            <w:tabs>
              <w:tab w:val="clear" w:pos="4252"/>
            </w:tabs>
            <w:jc w:val="right"/>
            <w:rPr>
              <w:rFonts w:ascii="Arial" w:hAnsi="Arial" w:cs="Arial"/>
              <w:b/>
              <w:color w:val="4F81BD"/>
            </w:rPr>
          </w:pPr>
        </w:p>
        <w:p w:rsidR="00D44F03" w:rsidRPr="00067A3F" w:rsidRDefault="00D44F03" w:rsidP="00D44F03">
          <w:pPr>
            <w:pStyle w:val="Encabezado"/>
            <w:tabs>
              <w:tab w:val="clear" w:pos="4252"/>
            </w:tabs>
            <w:jc w:val="right"/>
            <w:rPr>
              <w:rFonts w:ascii="Arial" w:hAnsi="Arial" w:cs="Arial"/>
              <w:b/>
              <w:color w:val="4F81BD"/>
            </w:rPr>
          </w:pPr>
        </w:p>
        <w:p w:rsidR="00D44F03" w:rsidRPr="00E6610A" w:rsidRDefault="00D44F03" w:rsidP="00D44F03">
          <w:pPr>
            <w:pStyle w:val="Encabezado"/>
            <w:tabs>
              <w:tab w:val="clear" w:pos="4252"/>
            </w:tabs>
            <w:jc w:val="right"/>
            <w:rPr>
              <w:rFonts w:ascii="Arial" w:hAnsi="Arial" w:cs="Arial"/>
              <w:b/>
            </w:rPr>
          </w:pPr>
          <w:r w:rsidRPr="00E6610A">
            <w:rPr>
              <w:rFonts w:ascii="Arial" w:hAnsi="Arial" w:cs="Arial"/>
              <w:b/>
            </w:rPr>
            <w:t xml:space="preserve">DIRECCIÓN DE TELECOMUNICACIONES </w:t>
          </w:r>
        </w:p>
        <w:p w:rsidR="00D44F03" w:rsidRDefault="00D44F03" w:rsidP="00D44F03">
          <w:pPr>
            <w:pStyle w:val="Encabezado"/>
            <w:tabs>
              <w:tab w:val="clear" w:pos="4252"/>
            </w:tabs>
            <w:jc w:val="right"/>
            <w:rPr>
              <w:rFonts w:ascii="Arial" w:hAnsi="Arial" w:cs="Arial"/>
              <w:b/>
            </w:rPr>
          </w:pPr>
          <w:r w:rsidRPr="00E6610A">
            <w:rPr>
              <w:rFonts w:ascii="Arial" w:hAnsi="Arial" w:cs="Arial"/>
              <w:b/>
            </w:rPr>
            <w:t>Y DEL SECTOR AUDIOVISUAL</w:t>
          </w:r>
        </w:p>
        <w:p w:rsidR="00D44F03" w:rsidRPr="00067A3F" w:rsidRDefault="00D44F03" w:rsidP="00D44F03">
          <w:pPr>
            <w:pStyle w:val="Encabezado"/>
            <w:tabs>
              <w:tab w:val="clear" w:pos="4252"/>
            </w:tabs>
            <w:jc w:val="right"/>
            <w:rPr>
              <w:rFonts w:ascii="Arial" w:hAnsi="Arial" w:cs="Arial"/>
              <w:b/>
              <w:color w:val="4F81BD"/>
            </w:rPr>
          </w:pPr>
        </w:p>
      </w:tc>
    </w:tr>
  </w:tbl>
  <w:p w:rsidR="00E03CCD" w:rsidRPr="003E58AA" w:rsidRDefault="00E03CCD" w:rsidP="00C17513">
    <w:pPr>
      <w:pStyle w:val="Encabezado"/>
      <w:pBdr>
        <w:bottom w:val="single" w:sz="4" w:space="1" w:color="auto"/>
      </w:pBdr>
      <w:tabs>
        <w:tab w:val="cente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06053"/>
    <w:multiLevelType w:val="singleLevel"/>
    <w:tmpl w:val="F5CC5D80"/>
    <w:lvl w:ilvl="0">
      <w:start w:val="1"/>
      <w:numFmt w:val="decimal"/>
      <w:lvlText w:val="%1."/>
      <w:legacy w:legacy="1" w:legacySpace="0" w:legacyIndent="283"/>
      <w:lvlJc w:val="left"/>
      <w:pPr>
        <w:ind w:left="283" w:hanging="283"/>
      </w:pPr>
    </w:lvl>
  </w:abstractNum>
  <w:abstractNum w:abstractNumId="1">
    <w:nsid w:val="167946C9"/>
    <w:multiLevelType w:val="hybridMultilevel"/>
    <w:tmpl w:val="DB422494"/>
    <w:lvl w:ilvl="0" w:tplc="5FAA751A">
      <w:start w:val="1"/>
      <w:numFmt w:val="bullet"/>
      <w:lvlText w:val=""/>
      <w:lvlJc w:val="left"/>
      <w:pPr>
        <w:tabs>
          <w:tab w:val="num" w:pos="720"/>
        </w:tabs>
        <w:ind w:left="720" w:hanging="360"/>
      </w:pPr>
      <w:rPr>
        <w:rFonts w:ascii="Symbol" w:hAnsi="Symbol" w:hint="default"/>
      </w:rPr>
    </w:lvl>
    <w:lvl w:ilvl="1" w:tplc="8F90F0EA">
      <w:start w:val="1"/>
      <w:numFmt w:val="bullet"/>
      <w:pStyle w:val="CMTsublistadovieta"/>
      <w:lvlText w:val=""/>
      <w:lvlJc w:val="left"/>
      <w:pPr>
        <w:tabs>
          <w:tab w:val="num" w:pos="1440"/>
        </w:tabs>
        <w:ind w:left="1440" w:hanging="360"/>
      </w:pPr>
      <w:rPr>
        <w:rFonts w:ascii="Wingdings" w:hAnsi="Wingdings" w:hint="default"/>
        <w:color w:val="808080"/>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
    <w:nsid w:val="25001CB4"/>
    <w:multiLevelType w:val="hybridMultilevel"/>
    <w:tmpl w:val="B6C2B1F8"/>
    <w:lvl w:ilvl="0" w:tplc="1690192E">
      <w:start w:val="1"/>
      <w:numFmt w:val="lowerLetter"/>
      <w:lvlText w:val="(%1)"/>
      <w:lvlJc w:val="left"/>
      <w:pPr>
        <w:tabs>
          <w:tab w:val="num" w:pos="0"/>
        </w:tabs>
        <w:ind w:left="6"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198576A"/>
    <w:multiLevelType w:val="hybridMultilevel"/>
    <w:tmpl w:val="713433C2"/>
    <w:lvl w:ilvl="0" w:tplc="1690192E">
      <w:start w:val="1"/>
      <w:numFmt w:val="lowerLetter"/>
      <w:lvlText w:val="(%1)"/>
      <w:lvlJc w:val="left"/>
      <w:pPr>
        <w:tabs>
          <w:tab w:val="num" w:pos="0"/>
        </w:tabs>
        <w:ind w:left="6" w:hanging="360"/>
      </w:pPr>
      <w:rPr>
        <w:rFonts w:hint="default"/>
      </w:rPr>
    </w:lvl>
    <w:lvl w:ilvl="1" w:tplc="FC202250">
      <w:start w:val="1"/>
      <w:numFmt w:val="bullet"/>
      <w:lvlText w:val="•"/>
      <w:lvlJc w:val="left"/>
      <w:pPr>
        <w:tabs>
          <w:tab w:val="num" w:pos="1440"/>
        </w:tabs>
        <w:ind w:left="1440" w:hanging="360"/>
      </w:pPr>
      <w:rPr>
        <w:rFonts w:ascii="Courier New" w:hAnsi="Courier New"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62325C2"/>
    <w:multiLevelType w:val="hybridMultilevel"/>
    <w:tmpl w:val="9F5C1446"/>
    <w:lvl w:ilvl="0" w:tplc="DBD2A5F2">
      <w:start w:val="3"/>
      <w:numFmt w:val="bullet"/>
      <w:pStyle w:val="CMTlistadovieta"/>
      <w:lvlText w:val="-"/>
      <w:lvlJc w:val="left"/>
      <w:pPr>
        <w:tabs>
          <w:tab w:val="num" w:pos="360"/>
        </w:tabs>
        <w:ind w:left="360" w:hanging="360"/>
      </w:pPr>
      <w:rPr>
        <w:rFonts w:ascii="Arial" w:eastAsia="Times New Roman" w:hAnsi="Arial" w:cs="Arial" w:hint="default"/>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start w:val="1"/>
      <w:numFmt w:val="bullet"/>
      <w:lvlText w:val=""/>
      <w:lvlJc w:val="left"/>
      <w:pPr>
        <w:tabs>
          <w:tab w:val="num" w:pos="2160"/>
        </w:tabs>
        <w:ind w:left="2160" w:hanging="360"/>
      </w:pPr>
      <w:rPr>
        <w:rFonts w:ascii="Wingdings" w:hAnsi="Wingdings" w:hint="default"/>
      </w:rPr>
    </w:lvl>
    <w:lvl w:ilvl="3" w:tplc="0403000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5">
    <w:nsid w:val="3647128D"/>
    <w:multiLevelType w:val="hybridMultilevel"/>
    <w:tmpl w:val="A6AA6C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4BB81EAC"/>
    <w:multiLevelType w:val="hybridMultilevel"/>
    <w:tmpl w:val="E8FCC680"/>
    <w:lvl w:ilvl="0" w:tplc="183C0392">
      <w:start w:val="1"/>
      <w:numFmt w:val="bullet"/>
      <w:lvlText w:val="•"/>
      <w:lvlJc w:val="left"/>
      <w:pPr>
        <w:tabs>
          <w:tab w:val="num" w:pos="363"/>
        </w:tabs>
        <w:ind w:left="363" w:hanging="360"/>
      </w:pPr>
      <w:rPr>
        <w:rFonts w:ascii="Times New Roman" w:hAnsi="Times New Roman" w:hint="default"/>
      </w:rPr>
    </w:lvl>
    <w:lvl w:ilvl="1" w:tplc="0C0A0003">
      <w:start w:val="1"/>
      <w:numFmt w:val="bullet"/>
      <w:lvlText w:val="o"/>
      <w:lvlJc w:val="left"/>
      <w:pPr>
        <w:tabs>
          <w:tab w:val="num" w:pos="1083"/>
        </w:tabs>
        <w:ind w:left="1083" w:hanging="360"/>
      </w:pPr>
      <w:rPr>
        <w:rFonts w:ascii="Courier New" w:hAnsi="Courier New" w:cs="Courier New" w:hint="default"/>
      </w:rPr>
    </w:lvl>
    <w:lvl w:ilvl="2" w:tplc="0C0A0005" w:tentative="1">
      <w:start w:val="1"/>
      <w:numFmt w:val="bullet"/>
      <w:lvlText w:val=""/>
      <w:lvlJc w:val="left"/>
      <w:pPr>
        <w:tabs>
          <w:tab w:val="num" w:pos="1803"/>
        </w:tabs>
        <w:ind w:left="1803" w:hanging="360"/>
      </w:pPr>
      <w:rPr>
        <w:rFonts w:ascii="Wingdings" w:hAnsi="Wingdings" w:hint="default"/>
      </w:rPr>
    </w:lvl>
    <w:lvl w:ilvl="3" w:tplc="0C0A0001" w:tentative="1">
      <w:start w:val="1"/>
      <w:numFmt w:val="bullet"/>
      <w:lvlText w:val=""/>
      <w:lvlJc w:val="left"/>
      <w:pPr>
        <w:tabs>
          <w:tab w:val="num" w:pos="2523"/>
        </w:tabs>
        <w:ind w:left="2523" w:hanging="360"/>
      </w:pPr>
      <w:rPr>
        <w:rFonts w:ascii="Symbol" w:hAnsi="Symbol" w:hint="default"/>
      </w:rPr>
    </w:lvl>
    <w:lvl w:ilvl="4" w:tplc="0C0A0003" w:tentative="1">
      <w:start w:val="1"/>
      <w:numFmt w:val="bullet"/>
      <w:lvlText w:val="o"/>
      <w:lvlJc w:val="left"/>
      <w:pPr>
        <w:tabs>
          <w:tab w:val="num" w:pos="3243"/>
        </w:tabs>
        <w:ind w:left="3243" w:hanging="360"/>
      </w:pPr>
      <w:rPr>
        <w:rFonts w:ascii="Courier New" w:hAnsi="Courier New" w:cs="Courier New" w:hint="default"/>
      </w:rPr>
    </w:lvl>
    <w:lvl w:ilvl="5" w:tplc="0C0A0005" w:tentative="1">
      <w:start w:val="1"/>
      <w:numFmt w:val="bullet"/>
      <w:lvlText w:val=""/>
      <w:lvlJc w:val="left"/>
      <w:pPr>
        <w:tabs>
          <w:tab w:val="num" w:pos="3963"/>
        </w:tabs>
        <w:ind w:left="3963" w:hanging="360"/>
      </w:pPr>
      <w:rPr>
        <w:rFonts w:ascii="Wingdings" w:hAnsi="Wingdings" w:hint="default"/>
      </w:rPr>
    </w:lvl>
    <w:lvl w:ilvl="6" w:tplc="0C0A0001" w:tentative="1">
      <w:start w:val="1"/>
      <w:numFmt w:val="bullet"/>
      <w:lvlText w:val=""/>
      <w:lvlJc w:val="left"/>
      <w:pPr>
        <w:tabs>
          <w:tab w:val="num" w:pos="4683"/>
        </w:tabs>
        <w:ind w:left="4683" w:hanging="360"/>
      </w:pPr>
      <w:rPr>
        <w:rFonts w:ascii="Symbol" w:hAnsi="Symbol" w:hint="default"/>
      </w:rPr>
    </w:lvl>
    <w:lvl w:ilvl="7" w:tplc="0C0A0003" w:tentative="1">
      <w:start w:val="1"/>
      <w:numFmt w:val="bullet"/>
      <w:lvlText w:val="o"/>
      <w:lvlJc w:val="left"/>
      <w:pPr>
        <w:tabs>
          <w:tab w:val="num" w:pos="5403"/>
        </w:tabs>
        <w:ind w:left="5403" w:hanging="360"/>
      </w:pPr>
      <w:rPr>
        <w:rFonts w:ascii="Courier New" w:hAnsi="Courier New" w:cs="Courier New" w:hint="default"/>
      </w:rPr>
    </w:lvl>
    <w:lvl w:ilvl="8" w:tplc="0C0A0005" w:tentative="1">
      <w:start w:val="1"/>
      <w:numFmt w:val="bullet"/>
      <w:lvlText w:val=""/>
      <w:lvlJc w:val="left"/>
      <w:pPr>
        <w:tabs>
          <w:tab w:val="num" w:pos="6123"/>
        </w:tabs>
        <w:ind w:left="6123" w:hanging="360"/>
      </w:pPr>
      <w:rPr>
        <w:rFonts w:ascii="Wingdings" w:hAnsi="Wingdings" w:hint="default"/>
      </w:rPr>
    </w:lvl>
  </w:abstractNum>
  <w:abstractNum w:abstractNumId="7">
    <w:nsid w:val="52F303AA"/>
    <w:multiLevelType w:val="hybridMultilevel"/>
    <w:tmpl w:val="7F2884AC"/>
    <w:lvl w:ilvl="0" w:tplc="BC08090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D1F1AB5"/>
    <w:multiLevelType w:val="multilevel"/>
    <w:tmpl w:val="4790D400"/>
    <w:lvl w:ilvl="0">
      <w:start w:val="1"/>
      <w:numFmt w:val="decimal"/>
      <w:lvlText w:val="%1. "/>
      <w:lvlJc w:val="left"/>
      <w:pPr>
        <w:tabs>
          <w:tab w:val="num" w:pos="417"/>
        </w:tabs>
        <w:ind w:left="417" w:hanging="360"/>
      </w:pPr>
      <w:rPr>
        <w:rFonts w:hint="default"/>
      </w:rPr>
    </w:lvl>
    <w:lvl w:ilvl="1">
      <w:start w:val="1"/>
      <w:numFmt w:val="decimal"/>
      <w:isLgl/>
      <w:lvlText w:val="%1.%2."/>
      <w:lvlJc w:val="left"/>
      <w:pPr>
        <w:tabs>
          <w:tab w:val="num" w:pos="777"/>
        </w:tabs>
        <w:ind w:left="777" w:hanging="720"/>
      </w:pPr>
      <w:rPr>
        <w:rFonts w:ascii="Arial" w:hAnsi="Arial" w:hint="default"/>
        <w:b/>
        <w:i w:val="0"/>
      </w:rPr>
    </w:lvl>
    <w:lvl w:ilvl="2">
      <w:start w:val="1"/>
      <w:numFmt w:val="decimal"/>
      <w:isLgl/>
      <w:lvlText w:val="%1.%2.%3."/>
      <w:lvlJc w:val="left"/>
      <w:pPr>
        <w:tabs>
          <w:tab w:val="num" w:pos="777"/>
        </w:tabs>
        <w:ind w:left="777" w:hanging="720"/>
      </w:pPr>
      <w:rPr>
        <w:rFonts w:hint="default"/>
      </w:rPr>
    </w:lvl>
    <w:lvl w:ilvl="3">
      <w:start w:val="1"/>
      <w:numFmt w:val="decimal"/>
      <w:isLgl/>
      <w:lvlText w:val="%1.%2.%3.%4."/>
      <w:lvlJc w:val="left"/>
      <w:pPr>
        <w:tabs>
          <w:tab w:val="num" w:pos="1137"/>
        </w:tabs>
        <w:ind w:left="1137" w:hanging="1080"/>
      </w:pPr>
      <w:rPr>
        <w:rFonts w:hint="default"/>
      </w:rPr>
    </w:lvl>
    <w:lvl w:ilvl="4">
      <w:start w:val="1"/>
      <w:numFmt w:val="decimal"/>
      <w:isLgl/>
      <w:lvlText w:val="%1.%2.%3.%4.%5."/>
      <w:lvlJc w:val="left"/>
      <w:pPr>
        <w:tabs>
          <w:tab w:val="num" w:pos="1137"/>
        </w:tabs>
        <w:ind w:left="1137" w:hanging="1080"/>
      </w:pPr>
      <w:rPr>
        <w:rFonts w:hint="default"/>
      </w:rPr>
    </w:lvl>
    <w:lvl w:ilvl="5">
      <w:start w:val="1"/>
      <w:numFmt w:val="decimal"/>
      <w:isLgl/>
      <w:lvlText w:val="%1.%2.%3.%4.%5.%6."/>
      <w:lvlJc w:val="left"/>
      <w:pPr>
        <w:tabs>
          <w:tab w:val="num" w:pos="1497"/>
        </w:tabs>
        <w:ind w:left="1497" w:hanging="1440"/>
      </w:pPr>
      <w:rPr>
        <w:rFonts w:hint="default"/>
      </w:rPr>
    </w:lvl>
    <w:lvl w:ilvl="6">
      <w:start w:val="1"/>
      <w:numFmt w:val="decimal"/>
      <w:isLgl/>
      <w:lvlText w:val="%1.%2.%3.%4.%5.%6.%7."/>
      <w:lvlJc w:val="left"/>
      <w:pPr>
        <w:tabs>
          <w:tab w:val="num" w:pos="1497"/>
        </w:tabs>
        <w:ind w:left="1497" w:hanging="1440"/>
      </w:pPr>
      <w:rPr>
        <w:rFonts w:hint="default"/>
      </w:rPr>
    </w:lvl>
    <w:lvl w:ilvl="7">
      <w:start w:val="1"/>
      <w:numFmt w:val="decimal"/>
      <w:isLgl/>
      <w:lvlText w:val="%1.%2.%3.%4.%5.%6.%7.%8."/>
      <w:lvlJc w:val="left"/>
      <w:pPr>
        <w:tabs>
          <w:tab w:val="num" w:pos="1857"/>
        </w:tabs>
        <w:ind w:left="1857" w:hanging="1800"/>
      </w:pPr>
      <w:rPr>
        <w:rFonts w:hint="default"/>
      </w:rPr>
    </w:lvl>
    <w:lvl w:ilvl="8">
      <w:start w:val="1"/>
      <w:numFmt w:val="decimal"/>
      <w:isLgl/>
      <w:lvlText w:val="%1.%2.%3.%4.%5.%6.%7.%8.%9."/>
      <w:lvlJc w:val="left"/>
      <w:pPr>
        <w:tabs>
          <w:tab w:val="num" w:pos="2217"/>
        </w:tabs>
        <w:ind w:left="2217" w:hanging="2160"/>
      </w:pPr>
      <w:rPr>
        <w:rFonts w:hint="default"/>
      </w:rPr>
    </w:lvl>
  </w:abstractNum>
  <w:abstractNum w:abstractNumId="9">
    <w:nsid w:val="6FE6244F"/>
    <w:multiLevelType w:val="multilevel"/>
    <w:tmpl w:val="C2DAB19E"/>
    <w:lvl w:ilvl="0">
      <w:start w:val="1"/>
      <w:numFmt w:val="decimal"/>
      <w:pStyle w:val="CMTnivel1"/>
      <w:lvlText w:val="%1"/>
      <w:lvlJc w:val="left"/>
      <w:pPr>
        <w:tabs>
          <w:tab w:val="num" w:pos="360"/>
        </w:tabs>
        <w:ind w:left="360" w:hanging="360"/>
      </w:pPr>
      <w:rPr>
        <w:rFonts w:hint="default"/>
      </w:rPr>
    </w:lvl>
    <w:lvl w:ilvl="1">
      <w:start w:val="1"/>
      <w:numFmt w:val="decimal"/>
      <w:pStyle w:val="CMTnivel2"/>
      <w:lvlText w:val="%1.%2"/>
      <w:lvlJc w:val="left"/>
      <w:pPr>
        <w:tabs>
          <w:tab w:val="num" w:pos="360"/>
        </w:tabs>
        <w:ind w:left="360" w:hanging="360"/>
      </w:pPr>
      <w:rPr>
        <w:rFonts w:hint="default"/>
      </w:rPr>
    </w:lvl>
    <w:lvl w:ilvl="2">
      <w:start w:val="1"/>
      <w:numFmt w:val="decimal"/>
      <w:pStyle w:val="CMTnivel3ysiguientes"/>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703447FC"/>
    <w:multiLevelType w:val="hybridMultilevel"/>
    <w:tmpl w:val="6A0E23EA"/>
    <w:lvl w:ilvl="0" w:tplc="967445DC">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7EFC4D28"/>
    <w:multiLevelType w:val="hybridMultilevel"/>
    <w:tmpl w:val="F20AF5EE"/>
    <w:lvl w:ilvl="0" w:tplc="8380338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7"/>
  </w:num>
  <w:num w:numId="5">
    <w:abstractNumId w:val="8"/>
  </w:num>
  <w:num w:numId="6">
    <w:abstractNumId w:val="6"/>
  </w:num>
  <w:num w:numId="7">
    <w:abstractNumId w:val="0"/>
  </w:num>
  <w:num w:numId="8">
    <w:abstractNumId w:val="11"/>
  </w:num>
  <w:num w:numId="9">
    <w:abstractNumId w:val="10"/>
  </w:num>
  <w:num w:numId="10">
    <w:abstractNumId w:val="5"/>
  </w:num>
  <w:num w:numId="11">
    <w:abstractNumId w:val="2"/>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6A8"/>
    <w:rsid w:val="00000624"/>
    <w:rsid w:val="0000157B"/>
    <w:rsid w:val="00001852"/>
    <w:rsid w:val="00003583"/>
    <w:rsid w:val="000059E6"/>
    <w:rsid w:val="00007610"/>
    <w:rsid w:val="00011F24"/>
    <w:rsid w:val="0001343B"/>
    <w:rsid w:val="0001651A"/>
    <w:rsid w:val="0001676E"/>
    <w:rsid w:val="000203AB"/>
    <w:rsid w:val="0002443D"/>
    <w:rsid w:val="000253A5"/>
    <w:rsid w:val="000277CB"/>
    <w:rsid w:val="000302E2"/>
    <w:rsid w:val="0003122E"/>
    <w:rsid w:val="000314F3"/>
    <w:rsid w:val="00032669"/>
    <w:rsid w:val="00033465"/>
    <w:rsid w:val="00034CDE"/>
    <w:rsid w:val="00034F0A"/>
    <w:rsid w:val="000404AC"/>
    <w:rsid w:val="00043C32"/>
    <w:rsid w:val="00045C6A"/>
    <w:rsid w:val="000572C1"/>
    <w:rsid w:val="00064890"/>
    <w:rsid w:val="00066B0F"/>
    <w:rsid w:val="000679E0"/>
    <w:rsid w:val="00072A7D"/>
    <w:rsid w:val="00074675"/>
    <w:rsid w:val="00075A57"/>
    <w:rsid w:val="00076566"/>
    <w:rsid w:val="00076BEB"/>
    <w:rsid w:val="00080C13"/>
    <w:rsid w:val="00083B82"/>
    <w:rsid w:val="00083C2E"/>
    <w:rsid w:val="00085BB3"/>
    <w:rsid w:val="00085DF4"/>
    <w:rsid w:val="00087714"/>
    <w:rsid w:val="00090F2D"/>
    <w:rsid w:val="000A020C"/>
    <w:rsid w:val="000A135B"/>
    <w:rsid w:val="000A2317"/>
    <w:rsid w:val="000A29BB"/>
    <w:rsid w:val="000A351D"/>
    <w:rsid w:val="000A400C"/>
    <w:rsid w:val="000A4D6A"/>
    <w:rsid w:val="000A50A5"/>
    <w:rsid w:val="000B0D5A"/>
    <w:rsid w:val="000B1076"/>
    <w:rsid w:val="000B364C"/>
    <w:rsid w:val="000B45B5"/>
    <w:rsid w:val="000B54D7"/>
    <w:rsid w:val="000B58AA"/>
    <w:rsid w:val="000C2B56"/>
    <w:rsid w:val="000C41CE"/>
    <w:rsid w:val="000C5717"/>
    <w:rsid w:val="000C7FCC"/>
    <w:rsid w:val="000D4364"/>
    <w:rsid w:val="000D4B81"/>
    <w:rsid w:val="000D635B"/>
    <w:rsid w:val="000E04FC"/>
    <w:rsid w:val="000E10C9"/>
    <w:rsid w:val="000E2536"/>
    <w:rsid w:val="000E27F3"/>
    <w:rsid w:val="000E447F"/>
    <w:rsid w:val="000E45D0"/>
    <w:rsid w:val="000F2FF4"/>
    <w:rsid w:val="000F3106"/>
    <w:rsid w:val="000F4627"/>
    <w:rsid w:val="000F4CDB"/>
    <w:rsid w:val="000F6A81"/>
    <w:rsid w:val="000F6B56"/>
    <w:rsid w:val="001023C8"/>
    <w:rsid w:val="0010368D"/>
    <w:rsid w:val="00106303"/>
    <w:rsid w:val="001075BB"/>
    <w:rsid w:val="001077E7"/>
    <w:rsid w:val="001102C9"/>
    <w:rsid w:val="001107CD"/>
    <w:rsid w:val="00110856"/>
    <w:rsid w:val="00111DE0"/>
    <w:rsid w:val="00111DE7"/>
    <w:rsid w:val="00113638"/>
    <w:rsid w:val="001160AD"/>
    <w:rsid w:val="0012450A"/>
    <w:rsid w:val="001251C4"/>
    <w:rsid w:val="001252B5"/>
    <w:rsid w:val="00125DB7"/>
    <w:rsid w:val="00131036"/>
    <w:rsid w:val="00131418"/>
    <w:rsid w:val="001334D8"/>
    <w:rsid w:val="001335D7"/>
    <w:rsid w:val="00134E73"/>
    <w:rsid w:val="00135AD9"/>
    <w:rsid w:val="00135C15"/>
    <w:rsid w:val="00136E72"/>
    <w:rsid w:val="00137A15"/>
    <w:rsid w:val="00140A7C"/>
    <w:rsid w:val="0014175A"/>
    <w:rsid w:val="001425E5"/>
    <w:rsid w:val="00146B84"/>
    <w:rsid w:val="00153715"/>
    <w:rsid w:val="00153F20"/>
    <w:rsid w:val="001550E9"/>
    <w:rsid w:val="0015619B"/>
    <w:rsid w:val="00162359"/>
    <w:rsid w:val="0016247D"/>
    <w:rsid w:val="00162F3E"/>
    <w:rsid w:val="00163382"/>
    <w:rsid w:val="00166A22"/>
    <w:rsid w:val="00166FC2"/>
    <w:rsid w:val="00167657"/>
    <w:rsid w:val="001712E0"/>
    <w:rsid w:val="00181DC4"/>
    <w:rsid w:val="00181EB5"/>
    <w:rsid w:val="00184E0F"/>
    <w:rsid w:val="00186849"/>
    <w:rsid w:val="00190042"/>
    <w:rsid w:val="001919B5"/>
    <w:rsid w:val="00193FE3"/>
    <w:rsid w:val="001942A0"/>
    <w:rsid w:val="00195070"/>
    <w:rsid w:val="00195FD2"/>
    <w:rsid w:val="001963F5"/>
    <w:rsid w:val="001A0D65"/>
    <w:rsid w:val="001A181E"/>
    <w:rsid w:val="001A1932"/>
    <w:rsid w:val="001A5852"/>
    <w:rsid w:val="001A7835"/>
    <w:rsid w:val="001A7935"/>
    <w:rsid w:val="001B017C"/>
    <w:rsid w:val="001B517C"/>
    <w:rsid w:val="001B72EA"/>
    <w:rsid w:val="001B795B"/>
    <w:rsid w:val="001C545B"/>
    <w:rsid w:val="001D002B"/>
    <w:rsid w:val="001D42B2"/>
    <w:rsid w:val="001E4C5E"/>
    <w:rsid w:val="001E51D6"/>
    <w:rsid w:val="001E7C39"/>
    <w:rsid w:val="001F007D"/>
    <w:rsid w:val="001F2A46"/>
    <w:rsid w:val="001F33F4"/>
    <w:rsid w:val="001F5B2F"/>
    <w:rsid w:val="001F6A86"/>
    <w:rsid w:val="001F782A"/>
    <w:rsid w:val="00200158"/>
    <w:rsid w:val="0020017A"/>
    <w:rsid w:val="002102C8"/>
    <w:rsid w:val="002114C5"/>
    <w:rsid w:val="00215378"/>
    <w:rsid w:val="002167F6"/>
    <w:rsid w:val="00220E6E"/>
    <w:rsid w:val="0022549A"/>
    <w:rsid w:val="0022779E"/>
    <w:rsid w:val="0023049C"/>
    <w:rsid w:val="002313DE"/>
    <w:rsid w:val="002335B7"/>
    <w:rsid w:val="00233E77"/>
    <w:rsid w:val="00234A4E"/>
    <w:rsid w:val="002361A7"/>
    <w:rsid w:val="00236510"/>
    <w:rsid w:val="00237498"/>
    <w:rsid w:val="00237595"/>
    <w:rsid w:val="0024124D"/>
    <w:rsid w:val="00242587"/>
    <w:rsid w:val="00243C0B"/>
    <w:rsid w:val="0025034B"/>
    <w:rsid w:val="00250F51"/>
    <w:rsid w:val="0025426B"/>
    <w:rsid w:val="00261B5F"/>
    <w:rsid w:val="0026355D"/>
    <w:rsid w:val="00264F7E"/>
    <w:rsid w:val="002654AF"/>
    <w:rsid w:val="00276154"/>
    <w:rsid w:val="0027626D"/>
    <w:rsid w:val="00276512"/>
    <w:rsid w:val="00277FCB"/>
    <w:rsid w:val="00282C06"/>
    <w:rsid w:val="00282DC1"/>
    <w:rsid w:val="0028546B"/>
    <w:rsid w:val="00286193"/>
    <w:rsid w:val="002866D2"/>
    <w:rsid w:val="00286BAC"/>
    <w:rsid w:val="0028723B"/>
    <w:rsid w:val="00293326"/>
    <w:rsid w:val="00295966"/>
    <w:rsid w:val="002959ED"/>
    <w:rsid w:val="002A55DA"/>
    <w:rsid w:val="002A5DAD"/>
    <w:rsid w:val="002B0A15"/>
    <w:rsid w:val="002B0A43"/>
    <w:rsid w:val="002B0FC2"/>
    <w:rsid w:val="002B132C"/>
    <w:rsid w:val="002B4266"/>
    <w:rsid w:val="002B7E4B"/>
    <w:rsid w:val="002C1C68"/>
    <w:rsid w:val="002C4762"/>
    <w:rsid w:val="002D0B0E"/>
    <w:rsid w:val="002D0BC2"/>
    <w:rsid w:val="002D15C2"/>
    <w:rsid w:val="002D785A"/>
    <w:rsid w:val="002E10C3"/>
    <w:rsid w:val="002E28CD"/>
    <w:rsid w:val="002E3813"/>
    <w:rsid w:val="002E575F"/>
    <w:rsid w:val="002E607C"/>
    <w:rsid w:val="002F0915"/>
    <w:rsid w:val="002F1AFF"/>
    <w:rsid w:val="002F22B0"/>
    <w:rsid w:val="002F24BC"/>
    <w:rsid w:val="002F605F"/>
    <w:rsid w:val="002F61FC"/>
    <w:rsid w:val="002F63A7"/>
    <w:rsid w:val="002F6D6A"/>
    <w:rsid w:val="00300391"/>
    <w:rsid w:val="003009DE"/>
    <w:rsid w:val="00301AB0"/>
    <w:rsid w:val="00306532"/>
    <w:rsid w:val="00306B7A"/>
    <w:rsid w:val="00306F12"/>
    <w:rsid w:val="00307252"/>
    <w:rsid w:val="003120C8"/>
    <w:rsid w:val="00312F23"/>
    <w:rsid w:val="003139A6"/>
    <w:rsid w:val="0031599C"/>
    <w:rsid w:val="00315EE0"/>
    <w:rsid w:val="0031620D"/>
    <w:rsid w:val="00316C1C"/>
    <w:rsid w:val="00317F7D"/>
    <w:rsid w:val="003220B1"/>
    <w:rsid w:val="00324F94"/>
    <w:rsid w:val="00327142"/>
    <w:rsid w:val="0033022C"/>
    <w:rsid w:val="003303EC"/>
    <w:rsid w:val="00330696"/>
    <w:rsid w:val="00330BBE"/>
    <w:rsid w:val="00331899"/>
    <w:rsid w:val="003318C4"/>
    <w:rsid w:val="003341A6"/>
    <w:rsid w:val="003346AC"/>
    <w:rsid w:val="0033511B"/>
    <w:rsid w:val="00337303"/>
    <w:rsid w:val="00340566"/>
    <w:rsid w:val="00343138"/>
    <w:rsid w:val="00344169"/>
    <w:rsid w:val="00345734"/>
    <w:rsid w:val="00352948"/>
    <w:rsid w:val="00352CD4"/>
    <w:rsid w:val="00355855"/>
    <w:rsid w:val="00361DEF"/>
    <w:rsid w:val="00367877"/>
    <w:rsid w:val="003702CE"/>
    <w:rsid w:val="0037118F"/>
    <w:rsid w:val="0037371C"/>
    <w:rsid w:val="00373808"/>
    <w:rsid w:val="00374635"/>
    <w:rsid w:val="00374F1C"/>
    <w:rsid w:val="0037597E"/>
    <w:rsid w:val="00384E60"/>
    <w:rsid w:val="0038591E"/>
    <w:rsid w:val="0038703E"/>
    <w:rsid w:val="00390B0E"/>
    <w:rsid w:val="00391AF2"/>
    <w:rsid w:val="00392B9D"/>
    <w:rsid w:val="00392D1E"/>
    <w:rsid w:val="0039405C"/>
    <w:rsid w:val="00396CD9"/>
    <w:rsid w:val="003A32A6"/>
    <w:rsid w:val="003A3FFE"/>
    <w:rsid w:val="003A64D0"/>
    <w:rsid w:val="003B16AE"/>
    <w:rsid w:val="003B1BF3"/>
    <w:rsid w:val="003B4A1C"/>
    <w:rsid w:val="003B4F66"/>
    <w:rsid w:val="003B583D"/>
    <w:rsid w:val="003B63C0"/>
    <w:rsid w:val="003C0ACC"/>
    <w:rsid w:val="003C12D8"/>
    <w:rsid w:val="003C17E3"/>
    <w:rsid w:val="003C333D"/>
    <w:rsid w:val="003C374E"/>
    <w:rsid w:val="003C6EE0"/>
    <w:rsid w:val="003D0491"/>
    <w:rsid w:val="003D372B"/>
    <w:rsid w:val="003D3F96"/>
    <w:rsid w:val="003D4883"/>
    <w:rsid w:val="003D4A75"/>
    <w:rsid w:val="003D4B20"/>
    <w:rsid w:val="003D7843"/>
    <w:rsid w:val="003E0377"/>
    <w:rsid w:val="003E3AB0"/>
    <w:rsid w:val="003E58AA"/>
    <w:rsid w:val="003E5D33"/>
    <w:rsid w:val="003F149A"/>
    <w:rsid w:val="003F47FC"/>
    <w:rsid w:val="00400F91"/>
    <w:rsid w:val="00400FBE"/>
    <w:rsid w:val="004043BF"/>
    <w:rsid w:val="004079CB"/>
    <w:rsid w:val="00411971"/>
    <w:rsid w:val="00411FE9"/>
    <w:rsid w:val="00413E14"/>
    <w:rsid w:val="00414293"/>
    <w:rsid w:val="00415172"/>
    <w:rsid w:val="00420080"/>
    <w:rsid w:val="00426576"/>
    <w:rsid w:val="00427AD7"/>
    <w:rsid w:val="00431334"/>
    <w:rsid w:val="00433EA5"/>
    <w:rsid w:val="004407B8"/>
    <w:rsid w:val="00441C0F"/>
    <w:rsid w:val="00442030"/>
    <w:rsid w:val="004422CF"/>
    <w:rsid w:val="00444AA5"/>
    <w:rsid w:val="00445337"/>
    <w:rsid w:val="0045024F"/>
    <w:rsid w:val="00452263"/>
    <w:rsid w:val="00454297"/>
    <w:rsid w:val="004546F2"/>
    <w:rsid w:val="0045506B"/>
    <w:rsid w:val="00462713"/>
    <w:rsid w:val="00462D71"/>
    <w:rsid w:val="0046386C"/>
    <w:rsid w:val="0046457C"/>
    <w:rsid w:val="00467D24"/>
    <w:rsid w:val="00471CFB"/>
    <w:rsid w:val="00471EAB"/>
    <w:rsid w:val="00472497"/>
    <w:rsid w:val="00472647"/>
    <w:rsid w:val="00476A95"/>
    <w:rsid w:val="0047789D"/>
    <w:rsid w:val="004779A7"/>
    <w:rsid w:val="00477F9F"/>
    <w:rsid w:val="00482289"/>
    <w:rsid w:val="00485AA0"/>
    <w:rsid w:val="00491744"/>
    <w:rsid w:val="00493C85"/>
    <w:rsid w:val="00496B2A"/>
    <w:rsid w:val="004A4921"/>
    <w:rsid w:val="004A7638"/>
    <w:rsid w:val="004B0AB4"/>
    <w:rsid w:val="004B32E7"/>
    <w:rsid w:val="004B4154"/>
    <w:rsid w:val="004B52DD"/>
    <w:rsid w:val="004B5A1A"/>
    <w:rsid w:val="004C0CD2"/>
    <w:rsid w:val="004C0E6B"/>
    <w:rsid w:val="004C1283"/>
    <w:rsid w:val="004C2CBA"/>
    <w:rsid w:val="004C3169"/>
    <w:rsid w:val="004C7CDF"/>
    <w:rsid w:val="004D0294"/>
    <w:rsid w:val="004D0575"/>
    <w:rsid w:val="004D1497"/>
    <w:rsid w:val="004D38DE"/>
    <w:rsid w:val="004D4E90"/>
    <w:rsid w:val="004D56ED"/>
    <w:rsid w:val="004E3D6F"/>
    <w:rsid w:val="004E5DC7"/>
    <w:rsid w:val="004E72E5"/>
    <w:rsid w:val="004E7648"/>
    <w:rsid w:val="004F7C9A"/>
    <w:rsid w:val="004F7E5E"/>
    <w:rsid w:val="00502D77"/>
    <w:rsid w:val="0050409F"/>
    <w:rsid w:val="00504D03"/>
    <w:rsid w:val="00504E65"/>
    <w:rsid w:val="00505A30"/>
    <w:rsid w:val="00510024"/>
    <w:rsid w:val="00510EEF"/>
    <w:rsid w:val="00513821"/>
    <w:rsid w:val="0051402F"/>
    <w:rsid w:val="00514D17"/>
    <w:rsid w:val="00514EC3"/>
    <w:rsid w:val="005200FD"/>
    <w:rsid w:val="00520A66"/>
    <w:rsid w:val="00522F07"/>
    <w:rsid w:val="00523258"/>
    <w:rsid w:val="0052791E"/>
    <w:rsid w:val="00531A89"/>
    <w:rsid w:val="0053237F"/>
    <w:rsid w:val="00533F3A"/>
    <w:rsid w:val="005353F9"/>
    <w:rsid w:val="00536A59"/>
    <w:rsid w:val="00536ADD"/>
    <w:rsid w:val="00537A3A"/>
    <w:rsid w:val="0054199D"/>
    <w:rsid w:val="005425B5"/>
    <w:rsid w:val="00543F35"/>
    <w:rsid w:val="0054529B"/>
    <w:rsid w:val="00545E4B"/>
    <w:rsid w:val="0054708C"/>
    <w:rsid w:val="00550C3A"/>
    <w:rsid w:val="0055212E"/>
    <w:rsid w:val="00556B8E"/>
    <w:rsid w:val="005608CD"/>
    <w:rsid w:val="005617A3"/>
    <w:rsid w:val="005648F4"/>
    <w:rsid w:val="0056656F"/>
    <w:rsid w:val="005727D0"/>
    <w:rsid w:val="00572C67"/>
    <w:rsid w:val="00572FA6"/>
    <w:rsid w:val="0057343C"/>
    <w:rsid w:val="0057479B"/>
    <w:rsid w:val="005749CB"/>
    <w:rsid w:val="00574D00"/>
    <w:rsid w:val="0057656A"/>
    <w:rsid w:val="005777CD"/>
    <w:rsid w:val="00577803"/>
    <w:rsid w:val="00581422"/>
    <w:rsid w:val="00581C8F"/>
    <w:rsid w:val="005849BD"/>
    <w:rsid w:val="00584FA1"/>
    <w:rsid w:val="00585B0A"/>
    <w:rsid w:val="005879AA"/>
    <w:rsid w:val="00591AED"/>
    <w:rsid w:val="00592469"/>
    <w:rsid w:val="00594A7F"/>
    <w:rsid w:val="005A357D"/>
    <w:rsid w:val="005B2947"/>
    <w:rsid w:val="005B3380"/>
    <w:rsid w:val="005B489B"/>
    <w:rsid w:val="005B4AB3"/>
    <w:rsid w:val="005B6ED8"/>
    <w:rsid w:val="005C1120"/>
    <w:rsid w:val="005C129A"/>
    <w:rsid w:val="005C26B7"/>
    <w:rsid w:val="005C30D8"/>
    <w:rsid w:val="005C3181"/>
    <w:rsid w:val="005D4CC0"/>
    <w:rsid w:val="005E1390"/>
    <w:rsid w:val="005E34ED"/>
    <w:rsid w:val="005E35B2"/>
    <w:rsid w:val="005E6857"/>
    <w:rsid w:val="005E719A"/>
    <w:rsid w:val="005F28D6"/>
    <w:rsid w:val="005F29D8"/>
    <w:rsid w:val="005F6982"/>
    <w:rsid w:val="005F7B4A"/>
    <w:rsid w:val="00601C0C"/>
    <w:rsid w:val="00602CF6"/>
    <w:rsid w:val="00617934"/>
    <w:rsid w:val="00620CCF"/>
    <w:rsid w:val="00620ED8"/>
    <w:rsid w:val="00621A51"/>
    <w:rsid w:val="0062213A"/>
    <w:rsid w:val="006224F6"/>
    <w:rsid w:val="00624B05"/>
    <w:rsid w:val="0062590C"/>
    <w:rsid w:val="00631B74"/>
    <w:rsid w:val="006336A8"/>
    <w:rsid w:val="00634AEE"/>
    <w:rsid w:val="00636B8B"/>
    <w:rsid w:val="006404F2"/>
    <w:rsid w:val="0064100D"/>
    <w:rsid w:val="00642675"/>
    <w:rsid w:val="00646151"/>
    <w:rsid w:val="00646490"/>
    <w:rsid w:val="006476AD"/>
    <w:rsid w:val="006477A1"/>
    <w:rsid w:val="00651FA4"/>
    <w:rsid w:val="00653885"/>
    <w:rsid w:val="00653BC0"/>
    <w:rsid w:val="006552BA"/>
    <w:rsid w:val="00656AE0"/>
    <w:rsid w:val="00660C13"/>
    <w:rsid w:val="00662817"/>
    <w:rsid w:val="00664008"/>
    <w:rsid w:val="0066467B"/>
    <w:rsid w:val="00665953"/>
    <w:rsid w:val="0067080A"/>
    <w:rsid w:val="00670D54"/>
    <w:rsid w:val="00673023"/>
    <w:rsid w:val="006832FE"/>
    <w:rsid w:val="00683556"/>
    <w:rsid w:val="00683B18"/>
    <w:rsid w:val="00686FD3"/>
    <w:rsid w:val="006905B3"/>
    <w:rsid w:val="00691637"/>
    <w:rsid w:val="006938CC"/>
    <w:rsid w:val="006974C3"/>
    <w:rsid w:val="006A2969"/>
    <w:rsid w:val="006A4844"/>
    <w:rsid w:val="006A69C2"/>
    <w:rsid w:val="006A786B"/>
    <w:rsid w:val="006B2C72"/>
    <w:rsid w:val="006B4F59"/>
    <w:rsid w:val="006B5699"/>
    <w:rsid w:val="006B74C5"/>
    <w:rsid w:val="006D0DA9"/>
    <w:rsid w:val="006D1421"/>
    <w:rsid w:val="006D3111"/>
    <w:rsid w:val="006E1B02"/>
    <w:rsid w:val="006E2815"/>
    <w:rsid w:val="006E5D90"/>
    <w:rsid w:val="006E5DCE"/>
    <w:rsid w:val="006E7337"/>
    <w:rsid w:val="006F0D7A"/>
    <w:rsid w:val="006F2E96"/>
    <w:rsid w:val="006F3267"/>
    <w:rsid w:val="006F32A9"/>
    <w:rsid w:val="006F494C"/>
    <w:rsid w:val="006F504C"/>
    <w:rsid w:val="006F52CD"/>
    <w:rsid w:val="006F63B5"/>
    <w:rsid w:val="006F6565"/>
    <w:rsid w:val="00700D4E"/>
    <w:rsid w:val="00700DA1"/>
    <w:rsid w:val="00701595"/>
    <w:rsid w:val="007015ED"/>
    <w:rsid w:val="00701887"/>
    <w:rsid w:val="00703946"/>
    <w:rsid w:val="007073ED"/>
    <w:rsid w:val="0071264F"/>
    <w:rsid w:val="00715A13"/>
    <w:rsid w:val="0071725A"/>
    <w:rsid w:val="00717AD7"/>
    <w:rsid w:val="0072072C"/>
    <w:rsid w:val="007261C2"/>
    <w:rsid w:val="0072631C"/>
    <w:rsid w:val="00734420"/>
    <w:rsid w:val="00735ADA"/>
    <w:rsid w:val="00736685"/>
    <w:rsid w:val="00744476"/>
    <w:rsid w:val="007467FB"/>
    <w:rsid w:val="00746985"/>
    <w:rsid w:val="00747489"/>
    <w:rsid w:val="00747E6B"/>
    <w:rsid w:val="00747F3B"/>
    <w:rsid w:val="0075082B"/>
    <w:rsid w:val="00754E8B"/>
    <w:rsid w:val="0076002C"/>
    <w:rsid w:val="00762F9A"/>
    <w:rsid w:val="00764E15"/>
    <w:rsid w:val="00765B2E"/>
    <w:rsid w:val="00771F6C"/>
    <w:rsid w:val="00772BD6"/>
    <w:rsid w:val="007735CB"/>
    <w:rsid w:val="00774342"/>
    <w:rsid w:val="00774C54"/>
    <w:rsid w:val="00780B94"/>
    <w:rsid w:val="0078121A"/>
    <w:rsid w:val="00782158"/>
    <w:rsid w:val="00782597"/>
    <w:rsid w:val="007842CC"/>
    <w:rsid w:val="00784F78"/>
    <w:rsid w:val="00796F55"/>
    <w:rsid w:val="007A0C35"/>
    <w:rsid w:val="007A163E"/>
    <w:rsid w:val="007A41BF"/>
    <w:rsid w:val="007A4623"/>
    <w:rsid w:val="007A4C56"/>
    <w:rsid w:val="007A5797"/>
    <w:rsid w:val="007A6C5D"/>
    <w:rsid w:val="007A6CA1"/>
    <w:rsid w:val="007B171B"/>
    <w:rsid w:val="007B5E6E"/>
    <w:rsid w:val="007B680F"/>
    <w:rsid w:val="007B6D9F"/>
    <w:rsid w:val="007B6ED6"/>
    <w:rsid w:val="007B6ED8"/>
    <w:rsid w:val="007B7021"/>
    <w:rsid w:val="007C1898"/>
    <w:rsid w:val="007C4CE4"/>
    <w:rsid w:val="007C7014"/>
    <w:rsid w:val="007D1107"/>
    <w:rsid w:val="007D204A"/>
    <w:rsid w:val="007D20DF"/>
    <w:rsid w:val="007D33BF"/>
    <w:rsid w:val="007D4249"/>
    <w:rsid w:val="007E3BFC"/>
    <w:rsid w:val="007F493D"/>
    <w:rsid w:val="007F6CCB"/>
    <w:rsid w:val="007F7E59"/>
    <w:rsid w:val="0080005F"/>
    <w:rsid w:val="00800A9D"/>
    <w:rsid w:val="008013C0"/>
    <w:rsid w:val="008028D2"/>
    <w:rsid w:val="00803963"/>
    <w:rsid w:val="0080568E"/>
    <w:rsid w:val="00806266"/>
    <w:rsid w:val="00810112"/>
    <w:rsid w:val="00812297"/>
    <w:rsid w:val="0081319A"/>
    <w:rsid w:val="008131A8"/>
    <w:rsid w:val="008203F8"/>
    <w:rsid w:val="00820C36"/>
    <w:rsid w:val="008213AF"/>
    <w:rsid w:val="00822F51"/>
    <w:rsid w:val="00823D2F"/>
    <w:rsid w:val="0082463C"/>
    <w:rsid w:val="00824A57"/>
    <w:rsid w:val="00824C15"/>
    <w:rsid w:val="0082553E"/>
    <w:rsid w:val="00832AE7"/>
    <w:rsid w:val="00832FD8"/>
    <w:rsid w:val="00840C75"/>
    <w:rsid w:val="00841529"/>
    <w:rsid w:val="00842A97"/>
    <w:rsid w:val="00844CE2"/>
    <w:rsid w:val="00845A5C"/>
    <w:rsid w:val="00846CDF"/>
    <w:rsid w:val="00850715"/>
    <w:rsid w:val="00850BC3"/>
    <w:rsid w:val="00851EBE"/>
    <w:rsid w:val="0085301D"/>
    <w:rsid w:val="00855C40"/>
    <w:rsid w:val="00857B9D"/>
    <w:rsid w:val="008602FB"/>
    <w:rsid w:val="00863BC2"/>
    <w:rsid w:val="00863FF0"/>
    <w:rsid w:val="00866745"/>
    <w:rsid w:val="00866D18"/>
    <w:rsid w:val="00867FD9"/>
    <w:rsid w:val="00870E16"/>
    <w:rsid w:val="00872FA5"/>
    <w:rsid w:val="0087537C"/>
    <w:rsid w:val="00875621"/>
    <w:rsid w:val="0087705D"/>
    <w:rsid w:val="008805FF"/>
    <w:rsid w:val="008809B4"/>
    <w:rsid w:val="00880A98"/>
    <w:rsid w:val="00881560"/>
    <w:rsid w:val="0088259F"/>
    <w:rsid w:val="00882AAE"/>
    <w:rsid w:val="00884C74"/>
    <w:rsid w:val="00886C65"/>
    <w:rsid w:val="00890941"/>
    <w:rsid w:val="00892500"/>
    <w:rsid w:val="00892758"/>
    <w:rsid w:val="008934E4"/>
    <w:rsid w:val="00894231"/>
    <w:rsid w:val="008A0F79"/>
    <w:rsid w:val="008A3278"/>
    <w:rsid w:val="008A3549"/>
    <w:rsid w:val="008A36DF"/>
    <w:rsid w:val="008A448C"/>
    <w:rsid w:val="008B2164"/>
    <w:rsid w:val="008B3840"/>
    <w:rsid w:val="008B5867"/>
    <w:rsid w:val="008B6911"/>
    <w:rsid w:val="008C0889"/>
    <w:rsid w:val="008C172A"/>
    <w:rsid w:val="008C385E"/>
    <w:rsid w:val="008C7584"/>
    <w:rsid w:val="008D670A"/>
    <w:rsid w:val="008E52A8"/>
    <w:rsid w:val="008E5469"/>
    <w:rsid w:val="008F1AF0"/>
    <w:rsid w:val="008F1B2D"/>
    <w:rsid w:val="008F1B4D"/>
    <w:rsid w:val="008F32D1"/>
    <w:rsid w:val="008F3D9E"/>
    <w:rsid w:val="008F49D4"/>
    <w:rsid w:val="00906FC0"/>
    <w:rsid w:val="009078AA"/>
    <w:rsid w:val="00911E4F"/>
    <w:rsid w:val="009154F2"/>
    <w:rsid w:val="009160AB"/>
    <w:rsid w:val="0091627E"/>
    <w:rsid w:val="00916574"/>
    <w:rsid w:val="009177D9"/>
    <w:rsid w:val="00920215"/>
    <w:rsid w:val="009247E0"/>
    <w:rsid w:val="00925926"/>
    <w:rsid w:val="009262C9"/>
    <w:rsid w:val="00930CBB"/>
    <w:rsid w:val="00930E63"/>
    <w:rsid w:val="009326C0"/>
    <w:rsid w:val="0093358E"/>
    <w:rsid w:val="0093372B"/>
    <w:rsid w:val="00934A9C"/>
    <w:rsid w:val="009352A9"/>
    <w:rsid w:val="00944181"/>
    <w:rsid w:val="0094495E"/>
    <w:rsid w:val="0094568C"/>
    <w:rsid w:val="00946113"/>
    <w:rsid w:val="00946617"/>
    <w:rsid w:val="00947945"/>
    <w:rsid w:val="00954213"/>
    <w:rsid w:val="00954A4C"/>
    <w:rsid w:val="00956E97"/>
    <w:rsid w:val="00960C99"/>
    <w:rsid w:val="009630B3"/>
    <w:rsid w:val="00963FDA"/>
    <w:rsid w:val="00964699"/>
    <w:rsid w:val="00965AD5"/>
    <w:rsid w:val="00965F84"/>
    <w:rsid w:val="009664F3"/>
    <w:rsid w:val="009668C0"/>
    <w:rsid w:val="00971AB2"/>
    <w:rsid w:val="00974585"/>
    <w:rsid w:val="00982F47"/>
    <w:rsid w:val="00983EB3"/>
    <w:rsid w:val="0098429F"/>
    <w:rsid w:val="00986E7A"/>
    <w:rsid w:val="0099188B"/>
    <w:rsid w:val="00992B2B"/>
    <w:rsid w:val="00995B64"/>
    <w:rsid w:val="009A1411"/>
    <w:rsid w:val="009A1437"/>
    <w:rsid w:val="009A5C06"/>
    <w:rsid w:val="009B512B"/>
    <w:rsid w:val="009B57EF"/>
    <w:rsid w:val="009C1566"/>
    <w:rsid w:val="009C17D8"/>
    <w:rsid w:val="009C2967"/>
    <w:rsid w:val="009C6F5E"/>
    <w:rsid w:val="009C741F"/>
    <w:rsid w:val="009D0510"/>
    <w:rsid w:val="009D10C0"/>
    <w:rsid w:val="009D3AB6"/>
    <w:rsid w:val="009D4416"/>
    <w:rsid w:val="009D4481"/>
    <w:rsid w:val="009D67CC"/>
    <w:rsid w:val="009D713C"/>
    <w:rsid w:val="009D7545"/>
    <w:rsid w:val="009D768B"/>
    <w:rsid w:val="009D76C5"/>
    <w:rsid w:val="009E0B74"/>
    <w:rsid w:val="009E0FA4"/>
    <w:rsid w:val="009E2D6A"/>
    <w:rsid w:val="009F1EFA"/>
    <w:rsid w:val="009F29AB"/>
    <w:rsid w:val="009F3385"/>
    <w:rsid w:val="009F38F3"/>
    <w:rsid w:val="009F4BA8"/>
    <w:rsid w:val="009F62C0"/>
    <w:rsid w:val="009F66E8"/>
    <w:rsid w:val="009F79FD"/>
    <w:rsid w:val="00A02AC8"/>
    <w:rsid w:val="00A07757"/>
    <w:rsid w:val="00A1453E"/>
    <w:rsid w:val="00A1636D"/>
    <w:rsid w:val="00A203C7"/>
    <w:rsid w:val="00A21601"/>
    <w:rsid w:val="00A22644"/>
    <w:rsid w:val="00A23380"/>
    <w:rsid w:val="00A26B38"/>
    <w:rsid w:val="00A275CC"/>
    <w:rsid w:val="00A30B11"/>
    <w:rsid w:val="00A3221E"/>
    <w:rsid w:val="00A32C8B"/>
    <w:rsid w:val="00A34828"/>
    <w:rsid w:val="00A34A3E"/>
    <w:rsid w:val="00A34AB9"/>
    <w:rsid w:val="00A34DBA"/>
    <w:rsid w:val="00A354A6"/>
    <w:rsid w:val="00A35D34"/>
    <w:rsid w:val="00A370E4"/>
    <w:rsid w:val="00A4107C"/>
    <w:rsid w:val="00A451E9"/>
    <w:rsid w:val="00A46401"/>
    <w:rsid w:val="00A508D8"/>
    <w:rsid w:val="00A52451"/>
    <w:rsid w:val="00A52B97"/>
    <w:rsid w:val="00A61CED"/>
    <w:rsid w:val="00A62081"/>
    <w:rsid w:val="00A626E5"/>
    <w:rsid w:val="00A63690"/>
    <w:rsid w:val="00A6724B"/>
    <w:rsid w:val="00A701E1"/>
    <w:rsid w:val="00A72998"/>
    <w:rsid w:val="00A73A1D"/>
    <w:rsid w:val="00A75F76"/>
    <w:rsid w:val="00A7603C"/>
    <w:rsid w:val="00A777E3"/>
    <w:rsid w:val="00A83947"/>
    <w:rsid w:val="00A83B79"/>
    <w:rsid w:val="00A8418D"/>
    <w:rsid w:val="00A871E5"/>
    <w:rsid w:val="00A917B8"/>
    <w:rsid w:val="00A92DBF"/>
    <w:rsid w:val="00A93912"/>
    <w:rsid w:val="00A9748A"/>
    <w:rsid w:val="00AA0727"/>
    <w:rsid w:val="00AA273B"/>
    <w:rsid w:val="00AA328C"/>
    <w:rsid w:val="00AA367C"/>
    <w:rsid w:val="00AB3637"/>
    <w:rsid w:val="00AB42D9"/>
    <w:rsid w:val="00AB5B25"/>
    <w:rsid w:val="00AB71E8"/>
    <w:rsid w:val="00AB76B4"/>
    <w:rsid w:val="00AC4AE9"/>
    <w:rsid w:val="00AC5A89"/>
    <w:rsid w:val="00AC7912"/>
    <w:rsid w:val="00AD2285"/>
    <w:rsid w:val="00AD37BD"/>
    <w:rsid w:val="00AD5DDE"/>
    <w:rsid w:val="00AD63FB"/>
    <w:rsid w:val="00AD7AFF"/>
    <w:rsid w:val="00AE0930"/>
    <w:rsid w:val="00AE201D"/>
    <w:rsid w:val="00AF3174"/>
    <w:rsid w:val="00AF330B"/>
    <w:rsid w:val="00AF3457"/>
    <w:rsid w:val="00B00D38"/>
    <w:rsid w:val="00B014FC"/>
    <w:rsid w:val="00B101C8"/>
    <w:rsid w:val="00B11539"/>
    <w:rsid w:val="00B11C5D"/>
    <w:rsid w:val="00B135AB"/>
    <w:rsid w:val="00B14DC1"/>
    <w:rsid w:val="00B15830"/>
    <w:rsid w:val="00B15EB3"/>
    <w:rsid w:val="00B15FAE"/>
    <w:rsid w:val="00B16068"/>
    <w:rsid w:val="00B1783B"/>
    <w:rsid w:val="00B2043F"/>
    <w:rsid w:val="00B20A12"/>
    <w:rsid w:val="00B22A2D"/>
    <w:rsid w:val="00B24027"/>
    <w:rsid w:val="00B25814"/>
    <w:rsid w:val="00B26976"/>
    <w:rsid w:val="00B26E7C"/>
    <w:rsid w:val="00B27419"/>
    <w:rsid w:val="00B27908"/>
    <w:rsid w:val="00B3058F"/>
    <w:rsid w:val="00B307CC"/>
    <w:rsid w:val="00B332F9"/>
    <w:rsid w:val="00B431AD"/>
    <w:rsid w:val="00B46039"/>
    <w:rsid w:val="00B55D5C"/>
    <w:rsid w:val="00B5676B"/>
    <w:rsid w:val="00B57A5F"/>
    <w:rsid w:val="00B66FFB"/>
    <w:rsid w:val="00B70D86"/>
    <w:rsid w:val="00B72C45"/>
    <w:rsid w:val="00B7336C"/>
    <w:rsid w:val="00B7486D"/>
    <w:rsid w:val="00B74E9A"/>
    <w:rsid w:val="00B77CE8"/>
    <w:rsid w:val="00B83449"/>
    <w:rsid w:val="00B84270"/>
    <w:rsid w:val="00B870AD"/>
    <w:rsid w:val="00B90B9A"/>
    <w:rsid w:val="00B91E3C"/>
    <w:rsid w:val="00B930FA"/>
    <w:rsid w:val="00B93C64"/>
    <w:rsid w:val="00B946A1"/>
    <w:rsid w:val="00B94842"/>
    <w:rsid w:val="00BA52E6"/>
    <w:rsid w:val="00BA78A9"/>
    <w:rsid w:val="00BB1C08"/>
    <w:rsid w:val="00BB1C6C"/>
    <w:rsid w:val="00BB482E"/>
    <w:rsid w:val="00BB4EBF"/>
    <w:rsid w:val="00BB5DAD"/>
    <w:rsid w:val="00BB6F3E"/>
    <w:rsid w:val="00BC01F4"/>
    <w:rsid w:val="00BC1800"/>
    <w:rsid w:val="00BC233C"/>
    <w:rsid w:val="00BC410A"/>
    <w:rsid w:val="00BC5C5E"/>
    <w:rsid w:val="00BC60C2"/>
    <w:rsid w:val="00BC7CDD"/>
    <w:rsid w:val="00BD1766"/>
    <w:rsid w:val="00BD291C"/>
    <w:rsid w:val="00BD3814"/>
    <w:rsid w:val="00BD4283"/>
    <w:rsid w:val="00BD460A"/>
    <w:rsid w:val="00BD5066"/>
    <w:rsid w:val="00BD5A32"/>
    <w:rsid w:val="00BE1A29"/>
    <w:rsid w:val="00BE25E4"/>
    <w:rsid w:val="00BE3D0E"/>
    <w:rsid w:val="00BE46A0"/>
    <w:rsid w:val="00BE54C3"/>
    <w:rsid w:val="00BF1B2C"/>
    <w:rsid w:val="00BF27AE"/>
    <w:rsid w:val="00BF336D"/>
    <w:rsid w:val="00BF3E54"/>
    <w:rsid w:val="00BF57E9"/>
    <w:rsid w:val="00BF679C"/>
    <w:rsid w:val="00C02303"/>
    <w:rsid w:val="00C02B98"/>
    <w:rsid w:val="00C06779"/>
    <w:rsid w:val="00C1553A"/>
    <w:rsid w:val="00C16884"/>
    <w:rsid w:val="00C16980"/>
    <w:rsid w:val="00C17513"/>
    <w:rsid w:val="00C17640"/>
    <w:rsid w:val="00C21747"/>
    <w:rsid w:val="00C21BA9"/>
    <w:rsid w:val="00C23ACC"/>
    <w:rsid w:val="00C27D17"/>
    <w:rsid w:val="00C30BEF"/>
    <w:rsid w:val="00C319B9"/>
    <w:rsid w:val="00C31C63"/>
    <w:rsid w:val="00C31EED"/>
    <w:rsid w:val="00C324C9"/>
    <w:rsid w:val="00C35A25"/>
    <w:rsid w:val="00C35C9E"/>
    <w:rsid w:val="00C36B4E"/>
    <w:rsid w:val="00C36D32"/>
    <w:rsid w:val="00C4045C"/>
    <w:rsid w:val="00C40522"/>
    <w:rsid w:val="00C46501"/>
    <w:rsid w:val="00C5038D"/>
    <w:rsid w:val="00C57DCE"/>
    <w:rsid w:val="00C6149A"/>
    <w:rsid w:val="00C65307"/>
    <w:rsid w:val="00C76BD6"/>
    <w:rsid w:val="00C806A3"/>
    <w:rsid w:val="00C8214E"/>
    <w:rsid w:val="00C825C3"/>
    <w:rsid w:val="00C871C2"/>
    <w:rsid w:val="00C91867"/>
    <w:rsid w:val="00C9348E"/>
    <w:rsid w:val="00C95EF9"/>
    <w:rsid w:val="00CA01FD"/>
    <w:rsid w:val="00CA4C48"/>
    <w:rsid w:val="00CA547E"/>
    <w:rsid w:val="00CA57BF"/>
    <w:rsid w:val="00CA5C00"/>
    <w:rsid w:val="00CA651F"/>
    <w:rsid w:val="00CA7F6D"/>
    <w:rsid w:val="00CB1074"/>
    <w:rsid w:val="00CB1468"/>
    <w:rsid w:val="00CB5809"/>
    <w:rsid w:val="00CB6951"/>
    <w:rsid w:val="00CB7579"/>
    <w:rsid w:val="00CC0128"/>
    <w:rsid w:val="00CC437B"/>
    <w:rsid w:val="00CC53FB"/>
    <w:rsid w:val="00CC6630"/>
    <w:rsid w:val="00CD261D"/>
    <w:rsid w:val="00CD2EB4"/>
    <w:rsid w:val="00CD341C"/>
    <w:rsid w:val="00CD3576"/>
    <w:rsid w:val="00CD449A"/>
    <w:rsid w:val="00CE19B3"/>
    <w:rsid w:val="00CE3F50"/>
    <w:rsid w:val="00CE68DB"/>
    <w:rsid w:val="00CF2FEB"/>
    <w:rsid w:val="00CF3864"/>
    <w:rsid w:val="00CF52CE"/>
    <w:rsid w:val="00CF6211"/>
    <w:rsid w:val="00CF7326"/>
    <w:rsid w:val="00D011F3"/>
    <w:rsid w:val="00D0363A"/>
    <w:rsid w:val="00D07DDD"/>
    <w:rsid w:val="00D07FB8"/>
    <w:rsid w:val="00D13412"/>
    <w:rsid w:val="00D1492C"/>
    <w:rsid w:val="00D152C1"/>
    <w:rsid w:val="00D2187B"/>
    <w:rsid w:val="00D22977"/>
    <w:rsid w:val="00D22D84"/>
    <w:rsid w:val="00D25872"/>
    <w:rsid w:val="00D31DFB"/>
    <w:rsid w:val="00D33A4C"/>
    <w:rsid w:val="00D34843"/>
    <w:rsid w:val="00D37267"/>
    <w:rsid w:val="00D40507"/>
    <w:rsid w:val="00D407B9"/>
    <w:rsid w:val="00D419F3"/>
    <w:rsid w:val="00D44F03"/>
    <w:rsid w:val="00D46748"/>
    <w:rsid w:val="00D47FB2"/>
    <w:rsid w:val="00D527C4"/>
    <w:rsid w:val="00D5280B"/>
    <w:rsid w:val="00D53494"/>
    <w:rsid w:val="00D55014"/>
    <w:rsid w:val="00D55255"/>
    <w:rsid w:val="00D558BD"/>
    <w:rsid w:val="00D57C43"/>
    <w:rsid w:val="00D618D4"/>
    <w:rsid w:val="00D62339"/>
    <w:rsid w:val="00D63F95"/>
    <w:rsid w:val="00D647A8"/>
    <w:rsid w:val="00D67B5C"/>
    <w:rsid w:val="00D70529"/>
    <w:rsid w:val="00D73D90"/>
    <w:rsid w:val="00D74F05"/>
    <w:rsid w:val="00D764CF"/>
    <w:rsid w:val="00D77880"/>
    <w:rsid w:val="00D80534"/>
    <w:rsid w:val="00D810F3"/>
    <w:rsid w:val="00D84DC5"/>
    <w:rsid w:val="00D85D33"/>
    <w:rsid w:val="00D869D7"/>
    <w:rsid w:val="00D870F1"/>
    <w:rsid w:val="00D87548"/>
    <w:rsid w:val="00D919FC"/>
    <w:rsid w:val="00D92D35"/>
    <w:rsid w:val="00D93AE4"/>
    <w:rsid w:val="00D943B8"/>
    <w:rsid w:val="00DA18BD"/>
    <w:rsid w:val="00DA1CEA"/>
    <w:rsid w:val="00DA3781"/>
    <w:rsid w:val="00DA7640"/>
    <w:rsid w:val="00DA78B4"/>
    <w:rsid w:val="00DB0019"/>
    <w:rsid w:val="00DB0BE3"/>
    <w:rsid w:val="00DB407B"/>
    <w:rsid w:val="00DB4A15"/>
    <w:rsid w:val="00DB52F0"/>
    <w:rsid w:val="00DB6239"/>
    <w:rsid w:val="00DB68C7"/>
    <w:rsid w:val="00DB7DC9"/>
    <w:rsid w:val="00DC01A8"/>
    <w:rsid w:val="00DC1EB0"/>
    <w:rsid w:val="00DC7AE7"/>
    <w:rsid w:val="00DD0040"/>
    <w:rsid w:val="00DD3190"/>
    <w:rsid w:val="00DD3DC5"/>
    <w:rsid w:val="00DE064C"/>
    <w:rsid w:val="00DE1BC3"/>
    <w:rsid w:val="00DE5398"/>
    <w:rsid w:val="00DE5649"/>
    <w:rsid w:val="00DE69F4"/>
    <w:rsid w:val="00DF14CF"/>
    <w:rsid w:val="00DF61A4"/>
    <w:rsid w:val="00E00E32"/>
    <w:rsid w:val="00E03CCD"/>
    <w:rsid w:val="00E043DC"/>
    <w:rsid w:val="00E07832"/>
    <w:rsid w:val="00E17151"/>
    <w:rsid w:val="00E17AB5"/>
    <w:rsid w:val="00E20259"/>
    <w:rsid w:val="00E216AC"/>
    <w:rsid w:val="00E230F9"/>
    <w:rsid w:val="00E24DB4"/>
    <w:rsid w:val="00E24EAD"/>
    <w:rsid w:val="00E31F1D"/>
    <w:rsid w:val="00E32885"/>
    <w:rsid w:val="00E330C0"/>
    <w:rsid w:val="00E3391E"/>
    <w:rsid w:val="00E33B68"/>
    <w:rsid w:val="00E33E1D"/>
    <w:rsid w:val="00E343DB"/>
    <w:rsid w:val="00E35FDC"/>
    <w:rsid w:val="00E36BBA"/>
    <w:rsid w:val="00E41199"/>
    <w:rsid w:val="00E41383"/>
    <w:rsid w:val="00E41856"/>
    <w:rsid w:val="00E42F02"/>
    <w:rsid w:val="00E43063"/>
    <w:rsid w:val="00E438F6"/>
    <w:rsid w:val="00E4434D"/>
    <w:rsid w:val="00E4455E"/>
    <w:rsid w:val="00E44EE2"/>
    <w:rsid w:val="00E45BF7"/>
    <w:rsid w:val="00E47B91"/>
    <w:rsid w:val="00E503E1"/>
    <w:rsid w:val="00E507C0"/>
    <w:rsid w:val="00E51305"/>
    <w:rsid w:val="00E51527"/>
    <w:rsid w:val="00E51D55"/>
    <w:rsid w:val="00E5265E"/>
    <w:rsid w:val="00E55DEA"/>
    <w:rsid w:val="00E625EF"/>
    <w:rsid w:val="00E628FE"/>
    <w:rsid w:val="00E64964"/>
    <w:rsid w:val="00E67E7C"/>
    <w:rsid w:val="00E70F41"/>
    <w:rsid w:val="00E7100B"/>
    <w:rsid w:val="00E72EDB"/>
    <w:rsid w:val="00E75DCF"/>
    <w:rsid w:val="00E776AA"/>
    <w:rsid w:val="00E77C21"/>
    <w:rsid w:val="00E80C04"/>
    <w:rsid w:val="00E85E63"/>
    <w:rsid w:val="00E8625A"/>
    <w:rsid w:val="00E92555"/>
    <w:rsid w:val="00E94464"/>
    <w:rsid w:val="00EA0179"/>
    <w:rsid w:val="00EA14F1"/>
    <w:rsid w:val="00EA17BF"/>
    <w:rsid w:val="00EA281F"/>
    <w:rsid w:val="00EA49EA"/>
    <w:rsid w:val="00EB0175"/>
    <w:rsid w:val="00EB3F02"/>
    <w:rsid w:val="00EB42DA"/>
    <w:rsid w:val="00EB48A9"/>
    <w:rsid w:val="00EB6305"/>
    <w:rsid w:val="00EC093E"/>
    <w:rsid w:val="00EC7C86"/>
    <w:rsid w:val="00ED019D"/>
    <w:rsid w:val="00ED10C7"/>
    <w:rsid w:val="00ED79BA"/>
    <w:rsid w:val="00EF36C6"/>
    <w:rsid w:val="00EF4A51"/>
    <w:rsid w:val="00EF4DC8"/>
    <w:rsid w:val="00EF558E"/>
    <w:rsid w:val="00EF5F01"/>
    <w:rsid w:val="00F01BFE"/>
    <w:rsid w:val="00F02BC1"/>
    <w:rsid w:val="00F02D18"/>
    <w:rsid w:val="00F04A74"/>
    <w:rsid w:val="00F053BF"/>
    <w:rsid w:val="00F1045C"/>
    <w:rsid w:val="00F1137D"/>
    <w:rsid w:val="00F13BD9"/>
    <w:rsid w:val="00F15540"/>
    <w:rsid w:val="00F16AF7"/>
    <w:rsid w:val="00F23F7F"/>
    <w:rsid w:val="00F322D1"/>
    <w:rsid w:val="00F35D99"/>
    <w:rsid w:val="00F36766"/>
    <w:rsid w:val="00F40C88"/>
    <w:rsid w:val="00F414B6"/>
    <w:rsid w:val="00F5068F"/>
    <w:rsid w:val="00F641BC"/>
    <w:rsid w:val="00F650CD"/>
    <w:rsid w:val="00F66C77"/>
    <w:rsid w:val="00F706C1"/>
    <w:rsid w:val="00F71489"/>
    <w:rsid w:val="00F71F04"/>
    <w:rsid w:val="00F804E6"/>
    <w:rsid w:val="00F81C8D"/>
    <w:rsid w:val="00F827D8"/>
    <w:rsid w:val="00F856B9"/>
    <w:rsid w:val="00F86525"/>
    <w:rsid w:val="00F87B32"/>
    <w:rsid w:val="00F90E8B"/>
    <w:rsid w:val="00F91477"/>
    <w:rsid w:val="00F9167B"/>
    <w:rsid w:val="00F933C8"/>
    <w:rsid w:val="00FA1C0F"/>
    <w:rsid w:val="00FA3012"/>
    <w:rsid w:val="00FA4212"/>
    <w:rsid w:val="00FA5355"/>
    <w:rsid w:val="00FA59A7"/>
    <w:rsid w:val="00FA7F78"/>
    <w:rsid w:val="00FB0059"/>
    <w:rsid w:val="00FB0A59"/>
    <w:rsid w:val="00FB17CE"/>
    <w:rsid w:val="00FB1BC6"/>
    <w:rsid w:val="00FB27BE"/>
    <w:rsid w:val="00FC1A12"/>
    <w:rsid w:val="00FC4369"/>
    <w:rsid w:val="00FD124A"/>
    <w:rsid w:val="00FD1946"/>
    <w:rsid w:val="00FD22F1"/>
    <w:rsid w:val="00FD3A73"/>
    <w:rsid w:val="00FD50C1"/>
    <w:rsid w:val="00FE3486"/>
    <w:rsid w:val="00FE463C"/>
    <w:rsid w:val="00FE6F38"/>
    <w:rsid w:val="00FF0F85"/>
    <w:rsid w:val="00FF1170"/>
    <w:rsid w:val="00FF520D"/>
    <w:rsid w:val="00FF63E4"/>
    <w:rsid w:val="00FF7559"/>
    <w:rsid w:val="00FF77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8F4"/>
    <w:rPr>
      <w:lang w:val="es-ES_tradnl"/>
    </w:rPr>
  </w:style>
  <w:style w:type="paragraph" w:styleId="Ttulo1">
    <w:name w:val="heading 1"/>
    <w:basedOn w:val="Normal"/>
    <w:next w:val="Normal"/>
    <w:qFormat/>
    <w:rsid w:val="00264F7E"/>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510EEF"/>
    <w:pPr>
      <w:keepNext/>
      <w:tabs>
        <w:tab w:val="left" w:pos="4962"/>
      </w:tabs>
      <w:spacing w:before="480" w:line="360" w:lineRule="auto"/>
      <w:jc w:val="both"/>
      <w:outlineLvl w:val="1"/>
    </w:pPr>
    <w:rPr>
      <w:rFonts w:ascii="Arial" w:hAnsi="Arial"/>
      <w:smallCaps/>
      <w:spacing w:val="20"/>
      <w:sz w:val="24"/>
    </w:rPr>
  </w:style>
  <w:style w:type="paragraph" w:styleId="Ttulo3">
    <w:name w:val="heading 3"/>
    <w:basedOn w:val="Normal"/>
    <w:next w:val="Normal"/>
    <w:qFormat/>
    <w:rsid w:val="00510EEF"/>
    <w:pPr>
      <w:keepNext/>
      <w:jc w:val="center"/>
      <w:outlineLvl w:val="2"/>
    </w:pPr>
    <w:rPr>
      <w:rFonts w:ascii="Arial" w:hAnsi="Arial"/>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10EEF"/>
    <w:pPr>
      <w:tabs>
        <w:tab w:val="center" w:pos="4252"/>
        <w:tab w:val="right" w:pos="8504"/>
      </w:tabs>
    </w:pPr>
    <w:rPr>
      <w:lang w:val="es-ES"/>
    </w:rPr>
  </w:style>
  <w:style w:type="paragraph" w:styleId="Piedepgina">
    <w:name w:val="footer"/>
    <w:basedOn w:val="Normal"/>
    <w:link w:val="PiedepginaCar"/>
    <w:uiPriority w:val="99"/>
    <w:rsid w:val="00510EEF"/>
    <w:pPr>
      <w:tabs>
        <w:tab w:val="center" w:pos="4252"/>
        <w:tab w:val="right" w:pos="8504"/>
      </w:tabs>
    </w:pPr>
    <w:rPr>
      <w:lang w:val="es-ES"/>
    </w:rPr>
  </w:style>
  <w:style w:type="paragraph" w:styleId="Textoindependiente">
    <w:name w:val="Body Text"/>
    <w:basedOn w:val="Normal"/>
    <w:semiHidden/>
    <w:rsid w:val="00510EEF"/>
    <w:pPr>
      <w:jc w:val="center"/>
    </w:pPr>
    <w:rPr>
      <w:b/>
    </w:rPr>
  </w:style>
  <w:style w:type="paragraph" w:styleId="Textoindependiente2">
    <w:name w:val="Body Text 2"/>
    <w:basedOn w:val="Normal"/>
    <w:semiHidden/>
    <w:rsid w:val="00510EEF"/>
    <w:pPr>
      <w:spacing w:before="240" w:line="360" w:lineRule="auto"/>
      <w:jc w:val="both"/>
    </w:pPr>
    <w:rPr>
      <w:rFonts w:ascii="Arial" w:hAnsi="Arial"/>
      <w:sz w:val="24"/>
      <w:lang w:val="es-ES"/>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
    <w:basedOn w:val="Normal"/>
    <w:link w:val="TextonotapieCar"/>
    <w:semiHidden/>
    <w:rsid w:val="00510EEF"/>
    <w:rPr>
      <w:rFonts w:ascii="Arial" w:hAnsi="Arial"/>
      <w:lang w:val="es-ES"/>
    </w:rPr>
  </w:style>
  <w:style w:type="character" w:styleId="Refdenotaalpie">
    <w:name w:val="footnote reference"/>
    <w:basedOn w:val="Fuentedeprrafopredeter"/>
    <w:semiHidden/>
    <w:rsid w:val="00510EEF"/>
    <w:rPr>
      <w:vertAlign w:val="superscript"/>
    </w:rPr>
  </w:style>
  <w:style w:type="paragraph" w:styleId="Textoindependiente3">
    <w:name w:val="Body Text 3"/>
    <w:basedOn w:val="Normal"/>
    <w:semiHidden/>
    <w:rsid w:val="00510EEF"/>
    <w:pPr>
      <w:jc w:val="both"/>
    </w:pPr>
    <w:rPr>
      <w:rFonts w:ascii="Arial" w:hAnsi="Arial"/>
      <w:b/>
      <w:sz w:val="24"/>
      <w:lang w:val="es-ES"/>
    </w:rPr>
  </w:style>
  <w:style w:type="paragraph" w:styleId="Sangra3detindependiente">
    <w:name w:val="Body Text Indent 3"/>
    <w:basedOn w:val="Normal"/>
    <w:semiHidden/>
    <w:rsid w:val="00510EEF"/>
    <w:pPr>
      <w:ind w:firstLine="708"/>
      <w:jc w:val="both"/>
    </w:pPr>
    <w:rPr>
      <w:rFonts w:ascii="Arial" w:hAnsi="Arial"/>
      <w:sz w:val="24"/>
    </w:rPr>
  </w:style>
  <w:style w:type="paragraph" w:customStyle="1" w:styleId="CMTtituloportada">
    <w:name w:val="CMT titulo portada"/>
    <w:basedOn w:val="Normal"/>
    <w:rsid w:val="00264F7E"/>
    <w:pPr>
      <w:autoSpaceDE w:val="0"/>
      <w:autoSpaceDN w:val="0"/>
      <w:adjustRightInd w:val="0"/>
      <w:jc w:val="center"/>
    </w:pPr>
    <w:rPr>
      <w:rFonts w:ascii="Arial" w:hAnsi="Arial" w:cs="Arial"/>
      <w:color w:val="000080"/>
      <w:sz w:val="40"/>
      <w:szCs w:val="40"/>
    </w:rPr>
  </w:style>
  <w:style w:type="paragraph" w:customStyle="1" w:styleId="Sangra3detindependiente1">
    <w:name w:val="Sangría 3 de t. independiente1"/>
    <w:basedOn w:val="Normal"/>
    <w:semiHidden/>
    <w:rsid w:val="00510EEF"/>
    <w:pPr>
      <w:ind w:firstLine="708"/>
      <w:jc w:val="both"/>
    </w:pPr>
    <w:rPr>
      <w:rFonts w:ascii="Arial" w:hAnsi="Arial"/>
      <w:sz w:val="24"/>
    </w:rPr>
  </w:style>
  <w:style w:type="character" w:customStyle="1" w:styleId="TextonotapieCar">
    <w:name w:val="Texto nota pie Car"/>
    <w:aliases w:val="Texto nota pie Car2 Car,Texto nota pie Car1 Car Car,Texto nota pie Car Car Car Car,Texto nota pie Car Car1 Car,Texto nota pie Car2 Car Car1 Car,Texto nota pie Car1 Car Car Car1 Car,Texto nota pie Car Car Car Car Car1 Car"/>
    <w:basedOn w:val="Fuentedeprrafopredeter"/>
    <w:link w:val="Textonotapie"/>
    <w:rsid w:val="00510EEF"/>
    <w:rPr>
      <w:rFonts w:ascii="Arial" w:hAnsi="Arial"/>
      <w:lang w:val="es-ES" w:eastAsia="es-ES" w:bidi="ar-SA"/>
    </w:rPr>
  </w:style>
  <w:style w:type="paragraph" w:customStyle="1" w:styleId="CMTsubtituloportada">
    <w:name w:val="CMT subtitulo portada"/>
    <w:basedOn w:val="Normal"/>
    <w:rsid w:val="00264F7E"/>
    <w:pPr>
      <w:autoSpaceDE w:val="0"/>
      <w:autoSpaceDN w:val="0"/>
      <w:adjustRightInd w:val="0"/>
      <w:jc w:val="center"/>
    </w:pPr>
    <w:rPr>
      <w:rFonts w:ascii="Arial" w:hAnsi="Arial" w:cs="Arial"/>
      <w:sz w:val="28"/>
      <w:szCs w:val="28"/>
    </w:rPr>
  </w:style>
  <w:style w:type="character" w:styleId="Hipervnculo">
    <w:name w:val="Hyperlink"/>
    <w:basedOn w:val="Fuentedeprrafopredeter"/>
    <w:semiHidden/>
    <w:rsid w:val="005E35B2"/>
    <w:rPr>
      <w:color w:val="0000FF"/>
      <w:u w:val="single"/>
    </w:rPr>
  </w:style>
  <w:style w:type="character" w:styleId="CitaHTML">
    <w:name w:val="HTML Cite"/>
    <w:basedOn w:val="Fuentedeprrafopredeter"/>
    <w:semiHidden/>
    <w:rsid w:val="00AB5B25"/>
    <w:rPr>
      <w:rFonts w:ascii="Times New Roman" w:hAnsi="Times New Roman" w:cs="Times New Roman" w:hint="default"/>
      <w:i/>
      <w:iCs/>
      <w:sz w:val="12"/>
      <w:szCs w:val="12"/>
    </w:rPr>
  </w:style>
  <w:style w:type="paragraph" w:styleId="Textodeglobo">
    <w:name w:val="Balloon Text"/>
    <w:basedOn w:val="Normal"/>
    <w:semiHidden/>
    <w:rsid w:val="008C385E"/>
    <w:rPr>
      <w:rFonts w:ascii="Tahoma" w:hAnsi="Tahoma" w:cs="Tahoma"/>
      <w:sz w:val="16"/>
      <w:szCs w:val="16"/>
    </w:rPr>
  </w:style>
  <w:style w:type="paragraph" w:styleId="Mapadeldocumento">
    <w:name w:val="Document Map"/>
    <w:basedOn w:val="Normal"/>
    <w:semiHidden/>
    <w:rsid w:val="008C385E"/>
    <w:pPr>
      <w:shd w:val="clear" w:color="auto" w:fill="000080"/>
    </w:pPr>
    <w:rPr>
      <w:rFonts w:ascii="Tahoma" w:hAnsi="Tahoma" w:cs="Tahoma"/>
    </w:rPr>
  </w:style>
  <w:style w:type="paragraph" w:customStyle="1" w:styleId="CMTtexto">
    <w:name w:val="CMT texto"/>
    <w:basedOn w:val="Normal"/>
    <w:link w:val="CMTtextoCar"/>
    <w:semiHidden/>
    <w:rsid w:val="00264F7E"/>
    <w:pPr>
      <w:autoSpaceDE w:val="0"/>
      <w:autoSpaceDN w:val="0"/>
      <w:adjustRightInd w:val="0"/>
      <w:spacing w:before="140" w:after="140" w:line="280" w:lineRule="exact"/>
      <w:jc w:val="both"/>
    </w:pPr>
    <w:rPr>
      <w:rFonts w:ascii="Arial" w:hAnsi="Arial" w:cs="Arial"/>
      <w:sz w:val="22"/>
      <w:szCs w:val="22"/>
    </w:rPr>
  </w:style>
  <w:style w:type="character" w:customStyle="1" w:styleId="CMTtextoCar">
    <w:name w:val="CMT texto Car"/>
    <w:basedOn w:val="Fuentedeprrafopredeter"/>
    <w:link w:val="CMTtexto"/>
    <w:rsid w:val="00264F7E"/>
    <w:rPr>
      <w:rFonts w:ascii="Arial" w:hAnsi="Arial" w:cs="Arial"/>
      <w:sz w:val="22"/>
      <w:szCs w:val="22"/>
      <w:lang w:val="es-ES_tradnl" w:eastAsia="es-ES" w:bidi="ar-SA"/>
    </w:rPr>
  </w:style>
  <w:style w:type="paragraph" w:customStyle="1" w:styleId="CMTnotapie">
    <w:name w:val="CMT nota pie"/>
    <w:basedOn w:val="Textonotapie"/>
    <w:rsid w:val="00264F7E"/>
    <w:pPr>
      <w:spacing w:after="120"/>
      <w:jc w:val="both"/>
    </w:pPr>
    <w:rPr>
      <w:sz w:val="18"/>
      <w:szCs w:val="18"/>
    </w:rPr>
  </w:style>
  <w:style w:type="paragraph" w:customStyle="1" w:styleId="CMTsublistadovieta">
    <w:name w:val="CMT sublistado viñeta"/>
    <w:basedOn w:val="CMTlistadovieta"/>
    <w:rsid w:val="000B1076"/>
    <w:pPr>
      <w:numPr>
        <w:ilvl w:val="1"/>
        <w:numId w:val="1"/>
      </w:numPr>
      <w:tabs>
        <w:tab w:val="clear" w:pos="1440"/>
        <w:tab w:val="num" w:pos="360"/>
        <w:tab w:val="num" w:pos="1785"/>
      </w:tabs>
      <w:ind w:left="714" w:hanging="357"/>
    </w:pPr>
  </w:style>
  <w:style w:type="paragraph" w:customStyle="1" w:styleId="CMTtextobase">
    <w:name w:val="CMT_texto_base"/>
    <w:basedOn w:val="Normal"/>
    <w:link w:val="CMTtextobaseCarCar"/>
    <w:rsid w:val="006336A8"/>
    <w:pPr>
      <w:spacing w:after="240" w:line="280" w:lineRule="exact"/>
      <w:jc w:val="both"/>
    </w:pPr>
    <w:rPr>
      <w:rFonts w:ascii="Arial" w:hAnsi="Arial"/>
      <w:sz w:val="22"/>
      <w:lang w:val="es-ES" w:eastAsia="ca-ES"/>
    </w:rPr>
  </w:style>
  <w:style w:type="character" w:customStyle="1" w:styleId="IGOPnumnotapeupagina">
    <w:name w:val="IGOP_num nota peu pagina"/>
    <w:basedOn w:val="Refdenotaalpie"/>
    <w:semiHidden/>
    <w:rsid w:val="000B1076"/>
    <w:rPr>
      <w:rFonts w:ascii="Arial" w:hAnsi="Arial"/>
      <w:bCs/>
      <w:sz w:val="22"/>
      <w:vertAlign w:val="superscript"/>
    </w:rPr>
  </w:style>
  <w:style w:type="paragraph" w:customStyle="1" w:styleId="CMTlistadovieta">
    <w:name w:val="CMT listado viñeta"/>
    <w:basedOn w:val="CMTtextobase"/>
    <w:link w:val="CMTlistadovietaCarCar"/>
    <w:rsid w:val="000B1076"/>
    <w:pPr>
      <w:numPr>
        <w:numId w:val="2"/>
      </w:numPr>
      <w:tabs>
        <w:tab w:val="clear" w:pos="360"/>
        <w:tab w:val="num" w:pos="1080"/>
      </w:tabs>
      <w:spacing w:after="120"/>
      <w:ind w:left="1080"/>
    </w:pPr>
    <w:rPr>
      <w:rFonts w:cs="Arial"/>
      <w:szCs w:val="22"/>
    </w:rPr>
  </w:style>
  <w:style w:type="paragraph" w:customStyle="1" w:styleId="CMTtituloTabla">
    <w:name w:val="CMT titulo Tabla"/>
    <w:basedOn w:val="Normal"/>
    <w:rsid w:val="000B1076"/>
    <w:pPr>
      <w:spacing w:before="120" w:after="120"/>
    </w:pPr>
    <w:rPr>
      <w:rFonts w:ascii="Arial" w:hAnsi="Arial" w:cs="Arial"/>
      <w:color w:val="0000FF"/>
      <w:szCs w:val="22"/>
      <w:lang w:val="ca-ES" w:eastAsia="ca-ES"/>
    </w:rPr>
  </w:style>
  <w:style w:type="paragraph" w:customStyle="1" w:styleId="CMTfuentedetabla">
    <w:name w:val="CMT fuente de tabla"/>
    <w:basedOn w:val="Normal"/>
    <w:rsid w:val="000B1076"/>
    <w:pPr>
      <w:spacing w:before="120" w:after="240"/>
      <w:jc w:val="both"/>
    </w:pPr>
    <w:rPr>
      <w:rFonts w:ascii="Arial" w:hAnsi="Arial" w:cs="Arial"/>
      <w:sz w:val="16"/>
      <w:szCs w:val="16"/>
      <w:lang w:val="ca-ES" w:eastAsia="ca-ES"/>
    </w:rPr>
  </w:style>
  <w:style w:type="character" w:customStyle="1" w:styleId="CMTtextobaseCarCar">
    <w:name w:val="CMT_texto_base Car Car"/>
    <w:basedOn w:val="Fuentedeprrafopredeter"/>
    <w:link w:val="CMTtextobase"/>
    <w:rsid w:val="006336A8"/>
    <w:rPr>
      <w:rFonts w:ascii="Arial" w:hAnsi="Arial"/>
      <w:sz w:val="22"/>
      <w:lang w:val="es-ES" w:eastAsia="ca-ES" w:bidi="ar-SA"/>
    </w:rPr>
  </w:style>
  <w:style w:type="paragraph" w:customStyle="1" w:styleId="CMTnivel3ysiguientes">
    <w:name w:val="CMT_nivel 3_y_siguientes"/>
    <w:basedOn w:val="Normal"/>
    <w:rsid w:val="000B1076"/>
    <w:pPr>
      <w:numPr>
        <w:ilvl w:val="2"/>
        <w:numId w:val="3"/>
      </w:numPr>
      <w:spacing w:before="360" w:after="240"/>
      <w:outlineLvl w:val="2"/>
    </w:pPr>
    <w:rPr>
      <w:rFonts w:ascii="Arial" w:hAnsi="Arial" w:cs="Arial"/>
      <w:b/>
      <w:bCs/>
      <w:sz w:val="22"/>
      <w:szCs w:val="26"/>
      <w:lang w:val="ca-ES" w:eastAsia="ca-ES"/>
    </w:rPr>
  </w:style>
  <w:style w:type="character" w:customStyle="1" w:styleId="CMTlistadovietaCarCar">
    <w:name w:val="CMT listado viñeta Car Car"/>
    <w:basedOn w:val="CMTtextobaseCarCar"/>
    <w:link w:val="CMTlistadovieta"/>
    <w:rsid w:val="000B1076"/>
    <w:rPr>
      <w:rFonts w:ascii="Arial" w:hAnsi="Arial" w:cs="Arial"/>
      <w:sz w:val="22"/>
      <w:szCs w:val="22"/>
      <w:lang w:val="es-ES" w:eastAsia="ca-ES" w:bidi="ar-SA"/>
    </w:rPr>
  </w:style>
  <w:style w:type="table" w:customStyle="1" w:styleId="CMTtabla">
    <w:name w:val="CMT tabla"/>
    <w:basedOn w:val="Tablabsica1"/>
    <w:rsid w:val="00D618D4"/>
    <w:pPr>
      <w:ind w:left="170"/>
      <w:jc w:val="center"/>
    </w:pPr>
    <w:rPr>
      <w:rFonts w:ascii="Arial" w:hAnsi="Arial"/>
      <w:sz w:val="18"/>
    </w:rPr>
    <w:tblPr>
      <w:tblBorders>
        <w:top w:val="none" w:sz="0" w:space="0" w:color="auto"/>
        <w:bottom w:val="none" w:sz="0" w:space="0" w:color="auto"/>
        <w:insideH w:val="dotted" w:sz="4" w:space="0" w:color="auto"/>
        <w:insideV w:val="single" w:sz="4" w:space="0" w:color="FFFFFF"/>
      </w:tblBorders>
    </w:tblPr>
    <w:tcPr>
      <w:shd w:val="clear" w:color="auto" w:fill="FFFFFF"/>
      <w:vAlign w:val="center"/>
    </w:tcPr>
    <w:tblStylePr w:type="firstRow">
      <w:rPr>
        <w:b/>
        <w:color w:val="FFFFFF"/>
      </w:rPr>
      <w:tblPr/>
      <w:tcPr>
        <w:tcBorders>
          <w:top w:val="nil"/>
          <w:left w:val="nil"/>
          <w:bottom w:val="single" w:sz="4" w:space="0" w:color="auto"/>
          <w:right w:val="nil"/>
          <w:insideH w:val="nil"/>
          <w:insideV w:val="nil"/>
          <w:tl2br w:val="none" w:sz="0" w:space="0" w:color="auto"/>
          <w:tr2bl w:val="none" w:sz="0" w:space="0" w:color="auto"/>
        </w:tcBorders>
        <w:shd w:val="clear" w:color="auto" w:fill="606060"/>
      </w:tcPr>
    </w:tblStylePr>
    <w:tblStylePr w:type="lastRow">
      <w:rPr>
        <w:rFonts w:ascii="Arial" w:hAnsi="Arial"/>
        <w:b w:val="0"/>
        <w:sz w:val="18"/>
      </w:rPr>
      <w:tblPr/>
      <w:tcPr>
        <w:tcBorders>
          <w:top w:val="single" w:sz="4" w:space="0" w:color="auto"/>
          <w:insideH w:val="single" w:sz="4" w:space="0" w:color="auto"/>
          <w:tl2br w:val="none" w:sz="0" w:space="0" w:color="auto"/>
          <w:tr2bl w:val="none" w:sz="0" w:space="0" w:color="auto"/>
        </w:tcBorders>
        <w:shd w:val="clear" w:color="auto" w:fill="E6E6E6"/>
      </w:tcPr>
    </w:tblStylePr>
  </w:style>
  <w:style w:type="paragraph" w:customStyle="1" w:styleId="CMTnivel1">
    <w:name w:val="CMT nivel 1"/>
    <w:basedOn w:val="Ttulo1"/>
    <w:rsid w:val="00250F51"/>
    <w:pPr>
      <w:numPr>
        <w:numId w:val="3"/>
      </w:numPr>
      <w:spacing w:before="0" w:after="240"/>
      <w:ind w:left="357" w:hanging="357"/>
      <w:jc w:val="both"/>
    </w:pPr>
    <w:rPr>
      <w:bCs w:val="0"/>
      <w:sz w:val="28"/>
      <w:szCs w:val="28"/>
      <w:lang w:val="es-ES" w:eastAsia="ca-ES"/>
    </w:rPr>
  </w:style>
  <w:style w:type="paragraph" w:customStyle="1" w:styleId="CMTnivel2">
    <w:name w:val="CMT_nivel 2"/>
    <w:basedOn w:val="Normal"/>
    <w:rsid w:val="00250F51"/>
    <w:pPr>
      <w:numPr>
        <w:ilvl w:val="1"/>
        <w:numId w:val="3"/>
      </w:numPr>
      <w:spacing w:after="120"/>
    </w:pPr>
    <w:rPr>
      <w:rFonts w:ascii="Arial" w:hAnsi="Arial"/>
      <w:b/>
      <w:sz w:val="24"/>
      <w:szCs w:val="24"/>
      <w:lang w:val="es-ES" w:eastAsia="ca-ES"/>
    </w:rPr>
  </w:style>
  <w:style w:type="table" w:styleId="Tablabsica1">
    <w:name w:val="Table Simple 1"/>
    <w:basedOn w:val="Tablanormal"/>
    <w:semiHidden/>
    <w:rsid w:val="000B107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MTtitulointerior">
    <w:name w:val="CMT titulo interior"/>
    <w:basedOn w:val="CMTsubtituloportada"/>
    <w:rsid w:val="006336A8"/>
    <w:pPr>
      <w:jc w:val="both"/>
    </w:pPr>
    <w:rPr>
      <w:color w:val="3366FF"/>
      <w:lang w:val="es-ES"/>
    </w:rPr>
  </w:style>
  <w:style w:type="paragraph" w:customStyle="1" w:styleId="Fechaportada">
    <w:name w:val="Fecha_portada"/>
    <w:basedOn w:val="Normal"/>
    <w:rsid w:val="006336A8"/>
    <w:pPr>
      <w:autoSpaceDE w:val="0"/>
      <w:autoSpaceDN w:val="0"/>
      <w:adjustRightInd w:val="0"/>
      <w:jc w:val="center"/>
    </w:pPr>
    <w:rPr>
      <w:rFonts w:ascii="Arial" w:hAnsi="Arial" w:cs="Arial"/>
      <w:sz w:val="28"/>
      <w:szCs w:val="28"/>
      <w:lang w:val="es-ES"/>
    </w:rPr>
  </w:style>
  <w:style w:type="paragraph" w:customStyle="1" w:styleId="CMTlistadovietasangria">
    <w:name w:val="CMT listado viñeta sangria"/>
    <w:basedOn w:val="CMTlistadovieta"/>
    <w:rsid w:val="006336A8"/>
    <w:pPr>
      <w:numPr>
        <w:numId w:val="0"/>
      </w:numPr>
      <w:ind w:left="360"/>
    </w:pPr>
  </w:style>
  <w:style w:type="paragraph" w:customStyle="1" w:styleId="Nivel1">
    <w:name w:val="Nivel 1"/>
    <w:basedOn w:val="Normal"/>
    <w:rsid w:val="00505A30"/>
    <w:pPr>
      <w:widowControl w:val="0"/>
      <w:spacing w:before="360" w:after="120"/>
      <w:ind w:left="283" w:hanging="283"/>
    </w:pPr>
    <w:rPr>
      <w:rFonts w:ascii="Arial" w:hAnsi="Arial"/>
      <w:snapToGrid w:val="0"/>
      <w:sz w:val="28"/>
    </w:rPr>
  </w:style>
  <w:style w:type="table" w:styleId="Tablaconcuadrcula">
    <w:name w:val="Table Grid"/>
    <w:basedOn w:val="Tablanormal"/>
    <w:rsid w:val="00C40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1">
    <w:name w:val="texto1"/>
    <w:basedOn w:val="Normal"/>
    <w:rsid w:val="00F827D8"/>
    <w:pPr>
      <w:spacing w:before="100" w:beforeAutospacing="1" w:after="100" w:afterAutospacing="1"/>
    </w:pPr>
    <w:rPr>
      <w:rFonts w:ascii="Verdana" w:hAnsi="Verdana"/>
      <w:color w:val="000000"/>
      <w:sz w:val="12"/>
      <w:szCs w:val="12"/>
      <w:lang w:val="es-ES"/>
    </w:rPr>
  </w:style>
  <w:style w:type="character" w:styleId="Textoennegrita">
    <w:name w:val="Strong"/>
    <w:basedOn w:val="Fuentedeprrafopredeter"/>
    <w:qFormat/>
    <w:rsid w:val="00F827D8"/>
    <w:rPr>
      <w:b/>
      <w:bCs/>
    </w:rPr>
  </w:style>
  <w:style w:type="character" w:customStyle="1" w:styleId="texto1linkrojo1">
    <w:name w:val="texto1linkrojo1"/>
    <w:basedOn w:val="Fuentedeprrafopredeter"/>
    <w:rsid w:val="00F827D8"/>
    <w:rPr>
      <w:rFonts w:ascii="Verdana" w:hAnsi="Verdana" w:hint="default"/>
      <w:b w:val="0"/>
      <w:bCs w:val="0"/>
      <w:i w:val="0"/>
      <w:iCs w:val="0"/>
      <w:color w:val="A50115"/>
      <w:sz w:val="12"/>
      <w:szCs w:val="12"/>
      <w:u w:val="single"/>
    </w:rPr>
  </w:style>
  <w:style w:type="paragraph" w:customStyle="1" w:styleId="Default">
    <w:name w:val="Default"/>
    <w:rsid w:val="005879AA"/>
    <w:pPr>
      <w:autoSpaceDE w:val="0"/>
      <w:autoSpaceDN w:val="0"/>
      <w:adjustRightInd w:val="0"/>
    </w:pPr>
    <w:rPr>
      <w:color w:val="000000"/>
      <w:sz w:val="24"/>
      <w:szCs w:val="24"/>
    </w:rPr>
  </w:style>
  <w:style w:type="character" w:styleId="Refdecomentario">
    <w:name w:val="annotation reference"/>
    <w:basedOn w:val="Fuentedeprrafopredeter"/>
    <w:semiHidden/>
    <w:rsid w:val="00EC093E"/>
    <w:rPr>
      <w:sz w:val="16"/>
      <w:szCs w:val="16"/>
    </w:rPr>
  </w:style>
  <w:style w:type="paragraph" w:styleId="Textocomentario">
    <w:name w:val="annotation text"/>
    <w:basedOn w:val="Normal"/>
    <w:semiHidden/>
    <w:rsid w:val="00EC093E"/>
  </w:style>
  <w:style w:type="paragraph" w:styleId="Asuntodelcomentario">
    <w:name w:val="annotation subject"/>
    <w:basedOn w:val="Textocomentario"/>
    <w:next w:val="Textocomentario"/>
    <w:semiHidden/>
    <w:rsid w:val="00EC093E"/>
    <w:rPr>
      <w:b/>
      <w:bCs/>
    </w:rPr>
  </w:style>
  <w:style w:type="paragraph" w:customStyle="1" w:styleId="Prrafo10">
    <w:name w:val="Párrafo (+10)"/>
    <w:basedOn w:val="Normal"/>
    <w:rsid w:val="00CF52CE"/>
    <w:pPr>
      <w:widowControl w:val="0"/>
      <w:ind w:left="454"/>
      <w:jc w:val="both"/>
    </w:pPr>
    <w:rPr>
      <w:rFonts w:ascii="Arial" w:hAnsi="Arial"/>
      <w:snapToGrid w:val="0"/>
      <w:sz w:val="24"/>
    </w:rPr>
  </w:style>
  <w:style w:type="paragraph" w:customStyle="1" w:styleId="Parrafo">
    <w:name w:val="Parrafo"/>
    <w:basedOn w:val="Normal"/>
    <w:rsid w:val="00CF52CE"/>
    <w:pPr>
      <w:widowControl w:val="0"/>
      <w:ind w:left="284"/>
      <w:jc w:val="both"/>
    </w:pPr>
    <w:rPr>
      <w:rFonts w:ascii="Arial" w:hAnsi="Arial"/>
      <w:snapToGrid w:val="0"/>
      <w:sz w:val="24"/>
    </w:rPr>
  </w:style>
  <w:style w:type="character" w:styleId="Nmerodepgina">
    <w:name w:val="page number"/>
    <w:basedOn w:val="Fuentedeprrafopredeter"/>
    <w:rsid w:val="00B101C8"/>
  </w:style>
  <w:style w:type="character" w:customStyle="1" w:styleId="EncabezadoCar">
    <w:name w:val="Encabezado Car"/>
    <w:basedOn w:val="Fuentedeprrafopredeter"/>
    <w:link w:val="Encabezado"/>
    <w:rsid w:val="00D44F03"/>
  </w:style>
  <w:style w:type="paragraph" w:styleId="Prrafodelista">
    <w:name w:val="List Paragraph"/>
    <w:basedOn w:val="Normal"/>
    <w:uiPriority w:val="34"/>
    <w:qFormat/>
    <w:rsid w:val="001550E9"/>
    <w:pPr>
      <w:ind w:left="720"/>
      <w:contextualSpacing/>
    </w:pPr>
  </w:style>
  <w:style w:type="character" w:customStyle="1" w:styleId="PiedepginaCar">
    <w:name w:val="Pie de página Car"/>
    <w:basedOn w:val="Fuentedeprrafopredeter"/>
    <w:link w:val="Piedepgina"/>
    <w:uiPriority w:val="99"/>
    <w:rsid w:val="00B90B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8F4"/>
    <w:rPr>
      <w:lang w:val="es-ES_tradnl"/>
    </w:rPr>
  </w:style>
  <w:style w:type="paragraph" w:styleId="Ttulo1">
    <w:name w:val="heading 1"/>
    <w:basedOn w:val="Normal"/>
    <w:next w:val="Normal"/>
    <w:qFormat/>
    <w:rsid w:val="00264F7E"/>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510EEF"/>
    <w:pPr>
      <w:keepNext/>
      <w:tabs>
        <w:tab w:val="left" w:pos="4962"/>
      </w:tabs>
      <w:spacing w:before="480" w:line="360" w:lineRule="auto"/>
      <w:jc w:val="both"/>
      <w:outlineLvl w:val="1"/>
    </w:pPr>
    <w:rPr>
      <w:rFonts w:ascii="Arial" w:hAnsi="Arial"/>
      <w:smallCaps/>
      <w:spacing w:val="20"/>
      <w:sz w:val="24"/>
    </w:rPr>
  </w:style>
  <w:style w:type="paragraph" w:styleId="Ttulo3">
    <w:name w:val="heading 3"/>
    <w:basedOn w:val="Normal"/>
    <w:next w:val="Normal"/>
    <w:qFormat/>
    <w:rsid w:val="00510EEF"/>
    <w:pPr>
      <w:keepNext/>
      <w:jc w:val="center"/>
      <w:outlineLvl w:val="2"/>
    </w:pPr>
    <w:rPr>
      <w:rFonts w:ascii="Arial" w:hAnsi="Arial"/>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10EEF"/>
    <w:pPr>
      <w:tabs>
        <w:tab w:val="center" w:pos="4252"/>
        <w:tab w:val="right" w:pos="8504"/>
      </w:tabs>
    </w:pPr>
    <w:rPr>
      <w:lang w:val="es-ES"/>
    </w:rPr>
  </w:style>
  <w:style w:type="paragraph" w:styleId="Piedepgina">
    <w:name w:val="footer"/>
    <w:basedOn w:val="Normal"/>
    <w:link w:val="PiedepginaCar"/>
    <w:uiPriority w:val="99"/>
    <w:rsid w:val="00510EEF"/>
    <w:pPr>
      <w:tabs>
        <w:tab w:val="center" w:pos="4252"/>
        <w:tab w:val="right" w:pos="8504"/>
      </w:tabs>
    </w:pPr>
    <w:rPr>
      <w:lang w:val="es-ES"/>
    </w:rPr>
  </w:style>
  <w:style w:type="paragraph" w:styleId="Textoindependiente">
    <w:name w:val="Body Text"/>
    <w:basedOn w:val="Normal"/>
    <w:semiHidden/>
    <w:rsid w:val="00510EEF"/>
    <w:pPr>
      <w:jc w:val="center"/>
    </w:pPr>
    <w:rPr>
      <w:b/>
    </w:rPr>
  </w:style>
  <w:style w:type="paragraph" w:styleId="Textoindependiente2">
    <w:name w:val="Body Text 2"/>
    <w:basedOn w:val="Normal"/>
    <w:semiHidden/>
    <w:rsid w:val="00510EEF"/>
    <w:pPr>
      <w:spacing w:before="240" w:line="360" w:lineRule="auto"/>
      <w:jc w:val="both"/>
    </w:pPr>
    <w:rPr>
      <w:rFonts w:ascii="Arial" w:hAnsi="Arial"/>
      <w:sz w:val="24"/>
      <w:lang w:val="es-ES"/>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
    <w:basedOn w:val="Normal"/>
    <w:link w:val="TextonotapieCar"/>
    <w:semiHidden/>
    <w:rsid w:val="00510EEF"/>
    <w:rPr>
      <w:rFonts w:ascii="Arial" w:hAnsi="Arial"/>
      <w:lang w:val="es-ES"/>
    </w:rPr>
  </w:style>
  <w:style w:type="character" w:styleId="Refdenotaalpie">
    <w:name w:val="footnote reference"/>
    <w:basedOn w:val="Fuentedeprrafopredeter"/>
    <w:semiHidden/>
    <w:rsid w:val="00510EEF"/>
    <w:rPr>
      <w:vertAlign w:val="superscript"/>
    </w:rPr>
  </w:style>
  <w:style w:type="paragraph" w:styleId="Textoindependiente3">
    <w:name w:val="Body Text 3"/>
    <w:basedOn w:val="Normal"/>
    <w:semiHidden/>
    <w:rsid w:val="00510EEF"/>
    <w:pPr>
      <w:jc w:val="both"/>
    </w:pPr>
    <w:rPr>
      <w:rFonts w:ascii="Arial" w:hAnsi="Arial"/>
      <w:b/>
      <w:sz w:val="24"/>
      <w:lang w:val="es-ES"/>
    </w:rPr>
  </w:style>
  <w:style w:type="paragraph" w:styleId="Sangra3detindependiente">
    <w:name w:val="Body Text Indent 3"/>
    <w:basedOn w:val="Normal"/>
    <w:semiHidden/>
    <w:rsid w:val="00510EEF"/>
    <w:pPr>
      <w:ind w:firstLine="708"/>
      <w:jc w:val="both"/>
    </w:pPr>
    <w:rPr>
      <w:rFonts w:ascii="Arial" w:hAnsi="Arial"/>
      <w:sz w:val="24"/>
    </w:rPr>
  </w:style>
  <w:style w:type="paragraph" w:customStyle="1" w:styleId="CMTtituloportada">
    <w:name w:val="CMT titulo portada"/>
    <w:basedOn w:val="Normal"/>
    <w:rsid w:val="00264F7E"/>
    <w:pPr>
      <w:autoSpaceDE w:val="0"/>
      <w:autoSpaceDN w:val="0"/>
      <w:adjustRightInd w:val="0"/>
      <w:jc w:val="center"/>
    </w:pPr>
    <w:rPr>
      <w:rFonts w:ascii="Arial" w:hAnsi="Arial" w:cs="Arial"/>
      <w:color w:val="000080"/>
      <w:sz w:val="40"/>
      <w:szCs w:val="40"/>
    </w:rPr>
  </w:style>
  <w:style w:type="paragraph" w:customStyle="1" w:styleId="Sangra3detindependiente1">
    <w:name w:val="Sangría 3 de t. independiente1"/>
    <w:basedOn w:val="Normal"/>
    <w:semiHidden/>
    <w:rsid w:val="00510EEF"/>
    <w:pPr>
      <w:ind w:firstLine="708"/>
      <w:jc w:val="both"/>
    </w:pPr>
    <w:rPr>
      <w:rFonts w:ascii="Arial" w:hAnsi="Arial"/>
      <w:sz w:val="24"/>
    </w:rPr>
  </w:style>
  <w:style w:type="character" w:customStyle="1" w:styleId="TextonotapieCar">
    <w:name w:val="Texto nota pie Car"/>
    <w:aliases w:val="Texto nota pie Car2 Car,Texto nota pie Car1 Car Car,Texto nota pie Car Car Car Car,Texto nota pie Car Car1 Car,Texto nota pie Car2 Car Car1 Car,Texto nota pie Car1 Car Car Car1 Car,Texto nota pie Car Car Car Car Car1 Car"/>
    <w:basedOn w:val="Fuentedeprrafopredeter"/>
    <w:link w:val="Textonotapie"/>
    <w:rsid w:val="00510EEF"/>
    <w:rPr>
      <w:rFonts w:ascii="Arial" w:hAnsi="Arial"/>
      <w:lang w:val="es-ES" w:eastAsia="es-ES" w:bidi="ar-SA"/>
    </w:rPr>
  </w:style>
  <w:style w:type="paragraph" w:customStyle="1" w:styleId="CMTsubtituloportada">
    <w:name w:val="CMT subtitulo portada"/>
    <w:basedOn w:val="Normal"/>
    <w:rsid w:val="00264F7E"/>
    <w:pPr>
      <w:autoSpaceDE w:val="0"/>
      <w:autoSpaceDN w:val="0"/>
      <w:adjustRightInd w:val="0"/>
      <w:jc w:val="center"/>
    </w:pPr>
    <w:rPr>
      <w:rFonts w:ascii="Arial" w:hAnsi="Arial" w:cs="Arial"/>
      <w:sz w:val="28"/>
      <w:szCs w:val="28"/>
    </w:rPr>
  </w:style>
  <w:style w:type="character" w:styleId="Hipervnculo">
    <w:name w:val="Hyperlink"/>
    <w:basedOn w:val="Fuentedeprrafopredeter"/>
    <w:semiHidden/>
    <w:rsid w:val="005E35B2"/>
    <w:rPr>
      <w:color w:val="0000FF"/>
      <w:u w:val="single"/>
    </w:rPr>
  </w:style>
  <w:style w:type="character" w:styleId="CitaHTML">
    <w:name w:val="HTML Cite"/>
    <w:basedOn w:val="Fuentedeprrafopredeter"/>
    <w:semiHidden/>
    <w:rsid w:val="00AB5B25"/>
    <w:rPr>
      <w:rFonts w:ascii="Times New Roman" w:hAnsi="Times New Roman" w:cs="Times New Roman" w:hint="default"/>
      <w:i/>
      <w:iCs/>
      <w:sz w:val="12"/>
      <w:szCs w:val="12"/>
    </w:rPr>
  </w:style>
  <w:style w:type="paragraph" w:styleId="Textodeglobo">
    <w:name w:val="Balloon Text"/>
    <w:basedOn w:val="Normal"/>
    <w:semiHidden/>
    <w:rsid w:val="008C385E"/>
    <w:rPr>
      <w:rFonts w:ascii="Tahoma" w:hAnsi="Tahoma" w:cs="Tahoma"/>
      <w:sz w:val="16"/>
      <w:szCs w:val="16"/>
    </w:rPr>
  </w:style>
  <w:style w:type="paragraph" w:styleId="Mapadeldocumento">
    <w:name w:val="Document Map"/>
    <w:basedOn w:val="Normal"/>
    <w:semiHidden/>
    <w:rsid w:val="008C385E"/>
    <w:pPr>
      <w:shd w:val="clear" w:color="auto" w:fill="000080"/>
    </w:pPr>
    <w:rPr>
      <w:rFonts w:ascii="Tahoma" w:hAnsi="Tahoma" w:cs="Tahoma"/>
    </w:rPr>
  </w:style>
  <w:style w:type="paragraph" w:customStyle="1" w:styleId="CMTtexto">
    <w:name w:val="CMT texto"/>
    <w:basedOn w:val="Normal"/>
    <w:link w:val="CMTtextoCar"/>
    <w:semiHidden/>
    <w:rsid w:val="00264F7E"/>
    <w:pPr>
      <w:autoSpaceDE w:val="0"/>
      <w:autoSpaceDN w:val="0"/>
      <w:adjustRightInd w:val="0"/>
      <w:spacing w:before="140" w:after="140" w:line="280" w:lineRule="exact"/>
      <w:jc w:val="both"/>
    </w:pPr>
    <w:rPr>
      <w:rFonts w:ascii="Arial" w:hAnsi="Arial" w:cs="Arial"/>
      <w:sz w:val="22"/>
      <w:szCs w:val="22"/>
    </w:rPr>
  </w:style>
  <w:style w:type="character" w:customStyle="1" w:styleId="CMTtextoCar">
    <w:name w:val="CMT texto Car"/>
    <w:basedOn w:val="Fuentedeprrafopredeter"/>
    <w:link w:val="CMTtexto"/>
    <w:rsid w:val="00264F7E"/>
    <w:rPr>
      <w:rFonts w:ascii="Arial" w:hAnsi="Arial" w:cs="Arial"/>
      <w:sz w:val="22"/>
      <w:szCs w:val="22"/>
      <w:lang w:val="es-ES_tradnl" w:eastAsia="es-ES" w:bidi="ar-SA"/>
    </w:rPr>
  </w:style>
  <w:style w:type="paragraph" w:customStyle="1" w:styleId="CMTnotapie">
    <w:name w:val="CMT nota pie"/>
    <w:basedOn w:val="Textonotapie"/>
    <w:rsid w:val="00264F7E"/>
    <w:pPr>
      <w:spacing w:after="120"/>
      <w:jc w:val="both"/>
    </w:pPr>
    <w:rPr>
      <w:sz w:val="18"/>
      <w:szCs w:val="18"/>
    </w:rPr>
  </w:style>
  <w:style w:type="paragraph" w:customStyle="1" w:styleId="CMTsublistadovieta">
    <w:name w:val="CMT sublistado viñeta"/>
    <w:basedOn w:val="CMTlistadovieta"/>
    <w:rsid w:val="000B1076"/>
    <w:pPr>
      <w:numPr>
        <w:ilvl w:val="1"/>
        <w:numId w:val="1"/>
      </w:numPr>
      <w:tabs>
        <w:tab w:val="clear" w:pos="1440"/>
        <w:tab w:val="num" w:pos="360"/>
        <w:tab w:val="num" w:pos="1785"/>
      </w:tabs>
      <w:ind w:left="714" w:hanging="357"/>
    </w:pPr>
  </w:style>
  <w:style w:type="paragraph" w:customStyle="1" w:styleId="CMTtextobase">
    <w:name w:val="CMT_texto_base"/>
    <w:basedOn w:val="Normal"/>
    <w:link w:val="CMTtextobaseCarCar"/>
    <w:rsid w:val="006336A8"/>
    <w:pPr>
      <w:spacing w:after="240" w:line="280" w:lineRule="exact"/>
      <w:jc w:val="both"/>
    </w:pPr>
    <w:rPr>
      <w:rFonts w:ascii="Arial" w:hAnsi="Arial"/>
      <w:sz w:val="22"/>
      <w:lang w:val="es-ES" w:eastAsia="ca-ES"/>
    </w:rPr>
  </w:style>
  <w:style w:type="character" w:customStyle="1" w:styleId="IGOPnumnotapeupagina">
    <w:name w:val="IGOP_num nota peu pagina"/>
    <w:basedOn w:val="Refdenotaalpie"/>
    <w:semiHidden/>
    <w:rsid w:val="000B1076"/>
    <w:rPr>
      <w:rFonts w:ascii="Arial" w:hAnsi="Arial"/>
      <w:bCs/>
      <w:sz w:val="22"/>
      <w:vertAlign w:val="superscript"/>
    </w:rPr>
  </w:style>
  <w:style w:type="paragraph" w:customStyle="1" w:styleId="CMTlistadovieta">
    <w:name w:val="CMT listado viñeta"/>
    <w:basedOn w:val="CMTtextobase"/>
    <w:link w:val="CMTlistadovietaCarCar"/>
    <w:rsid w:val="000B1076"/>
    <w:pPr>
      <w:numPr>
        <w:numId w:val="2"/>
      </w:numPr>
      <w:tabs>
        <w:tab w:val="clear" w:pos="360"/>
        <w:tab w:val="num" w:pos="1080"/>
      </w:tabs>
      <w:spacing w:after="120"/>
      <w:ind w:left="1080"/>
    </w:pPr>
    <w:rPr>
      <w:rFonts w:cs="Arial"/>
      <w:szCs w:val="22"/>
    </w:rPr>
  </w:style>
  <w:style w:type="paragraph" w:customStyle="1" w:styleId="CMTtituloTabla">
    <w:name w:val="CMT titulo Tabla"/>
    <w:basedOn w:val="Normal"/>
    <w:rsid w:val="000B1076"/>
    <w:pPr>
      <w:spacing w:before="120" w:after="120"/>
    </w:pPr>
    <w:rPr>
      <w:rFonts w:ascii="Arial" w:hAnsi="Arial" w:cs="Arial"/>
      <w:color w:val="0000FF"/>
      <w:szCs w:val="22"/>
      <w:lang w:val="ca-ES" w:eastAsia="ca-ES"/>
    </w:rPr>
  </w:style>
  <w:style w:type="paragraph" w:customStyle="1" w:styleId="CMTfuentedetabla">
    <w:name w:val="CMT fuente de tabla"/>
    <w:basedOn w:val="Normal"/>
    <w:rsid w:val="000B1076"/>
    <w:pPr>
      <w:spacing w:before="120" w:after="240"/>
      <w:jc w:val="both"/>
    </w:pPr>
    <w:rPr>
      <w:rFonts w:ascii="Arial" w:hAnsi="Arial" w:cs="Arial"/>
      <w:sz w:val="16"/>
      <w:szCs w:val="16"/>
      <w:lang w:val="ca-ES" w:eastAsia="ca-ES"/>
    </w:rPr>
  </w:style>
  <w:style w:type="character" w:customStyle="1" w:styleId="CMTtextobaseCarCar">
    <w:name w:val="CMT_texto_base Car Car"/>
    <w:basedOn w:val="Fuentedeprrafopredeter"/>
    <w:link w:val="CMTtextobase"/>
    <w:rsid w:val="006336A8"/>
    <w:rPr>
      <w:rFonts w:ascii="Arial" w:hAnsi="Arial"/>
      <w:sz w:val="22"/>
      <w:lang w:val="es-ES" w:eastAsia="ca-ES" w:bidi="ar-SA"/>
    </w:rPr>
  </w:style>
  <w:style w:type="paragraph" w:customStyle="1" w:styleId="CMTnivel3ysiguientes">
    <w:name w:val="CMT_nivel 3_y_siguientes"/>
    <w:basedOn w:val="Normal"/>
    <w:rsid w:val="000B1076"/>
    <w:pPr>
      <w:numPr>
        <w:ilvl w:val="2"/>
        <w:numId w:val="3"/>
      </w:numPr>
      <w:spacing w:before="360" w:after="240"/>
      <w:outlineLvl w:val="2"/>
    </w:pPr>
    <w:rPr>
      <w:rFonts w:ascii="Arial" w:hAnsi="Arial" w:cs="Arial"/>
      <w:b/>
      <w:bCs/>
      <w:sz w:val="22"/>
      <w:szCs w:val="26"/>
      <w:lang w:val="ca-ES" w:eastAsia="ca-ES"/>
    </w:rPr>
  </w:style>
  <w:style w:type="character" w:customStyle="1" w:styleId="CMTlistadovietaCarCar">
    <w:name w:val="CMT listado viñeta Car Car"/>
    <w:basedOn w:val="CMTtextobaseCarCar"/>
    <w:link w:val="CMTlistadovieta"/>
    <w:rsid w:val="000B1076"/>
    <w:rPr>
      <w:rFonts w:ascii="Arial" w:hAnsi="Arial" w:cs="Arial"/>
      <w:sz w:val="22"/>
      <w:szCs w:val="22"/>
      <w:lang w:val="es-ES" w:eastAsia="ca-ES" w:bidi="ar-SA"/>
    </w:rPr>
  </w:style>
  <w:style w:type="table" w:customStyle="1" w:styleId="CMTtabla">
    <w:name w:val="CMT tabla"/>
    <w:basedOn w:val="Tablabsica1"/>
    <w:rsid w:val="00D618D4"/>
    <w:pPr>
      <w:ind w:left="170"/>
      <w:jc w:val="center"/>
    </w:pPr>
    <w:rPr>
      <w:rFonts w:ascii="Arial" w:hAnsi="Arial"/>
      <w:sz w:val="18"/>
    </w:rPr>
    <w:tblPr>
      <w:tblBorders>
        <w:top w:val="none" w:sz="0" w:space="0" w:color="auto"/>
        <w:bottom w:val="none" w:sz="0" w:space="0" w:color="auto"/>
        <w:insideH w:val="dotted" w:sz="4" w:space="0" w:color="auto"/>
        <w:insideV w:val="single" w:sz="4" w:space="0" w:color="FFFFFF"/>
      </w:tblBorders>
    </w:tblPr>
    <w:tcPr>
      <w:shd w:val="clear" w:color="auto" w:fill="FFFFFF"/>
      <w:vAlign w:val="center"/>
    </w:tcPr>
    <w:tblStylePr w:type="firstRow">
      <w:rPr>
        <w:b/>
        <w:color w:val="FFFFFF"/>
      </w:rPr>
      <w:tblPr/>
      <w:tcPr>
        <w:tcBorders>
          <w:top w:val="nil"/>
          <w:left w:val="nil"/>
          <w:bottom w:val="single" w:sz="4" w:space="0" w:color="auto"/>
          <w:right w:val="nil"/>
          <w:insideH w:val="nil"/>
          <w:insideV w:val="nil"/>
          <w:tl2br w:val="none" w:sz="0" w:space="0" w:color="auto"/>
          <w:tr2bl w:val="none" w:sz="0" w:space="0" w:color="auto"/>
        </w:tcBorders>
        <w:shd w:val="clear" w:color="auto" w:fill="606060"/>
      </w:tcPr>
    </w:tblStylePr>
    <w:tblStylePr w:type="lastRow">
      <w:rPr>
        <w:rFonts w:ascii="Arial" w:hAnsi="Arial"/>
        <w:b w:val="0"/>
        <w:sz w:val="18"/>
      </w:rPr>
      <w:tblPr/>
      <w:tcPr>
        <w:tcBorders>
          <w:top w:val="single" w:sz="4" w:space="0" w:color="auto"/>
          <w:insideH w:val="single" w:sz="4" w:space="0" w:color="auto"/>
          <w:tl2br w:val="none" w:sz="0" w:space="0" w:color="auto"/>
          <w:tr2bl w:val="none" w:sz="0" w:space="0" w:color="auto"/>
        </w:tcBorders>
        <w:shd w:val="clear" w:color="auto" w:fill="E6E6E6"/>
      </w:tcPr>
    </w:tblStylePr>
  </w:style>
  <w:style w:type="paragraph" w:customStyle="1" w:styleId="CMTnivel1">
    <w:name w:val="CMT nivel 1"/>
    <w:basedOn w:val="Ttulo1"/>
    <w:rsid w:val="00250F51"/>
    <w:pPr>
      <w:numPr>
        <w:numId w:val="3"/>
      </w:numPr>
      <w:spacing w:before="0" w:after="240"/>
      <w:ind w:left="357" w:hanging="357"/>
      <w:jc w:val="both"/>
    </w:pPr>
    <w:rPr>
      <w:bCs w:val="0"/>
      <w:sz w:val="28"/>
      <w:szCs w:val="28"/>
      <w:lang w:val="es-ES" w:eastAsia="ca-ES"/>
    </w:rPr>
  </w:style>
  <w:style w:type="paragraph" w:customStyle="1" w:styleId="CMTnivel2">
    <w:name w:val="CMT_nivel 2"/>
    <w:basedOn w:val="Normal"/>
    <w:rsid w:val="00250F51"/>
    <w:pPr>
      <w:numPr>
        <w:ilvl w:val="1"/>
        <w:numId w:val="3"/>
      </w:numPr>
      <w:spacing w:after="120"/>
    </w:pPr>
    <w:rPr>
      <w:rFonts w:ascii="Arial" w:hAnsi="Arial"/>
      <w:b/>
      <w:sz w:val="24"/>
      <w:szCs w:val="24"/>
      <w:lang w:val="es-ES" w:eastAsia="ca-ES"/>
    </w:rPr>
  </w:style>
  <w:style w:type="table" w:styleId="Tablabsica1">
    <w:name w:val="Table Simple 1"/>
    <w:basedOn w:val="Tablanormal"/>
    <w:semiHidden/>
    <w:rsid w:val="000B107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MTtitulointerior">
    <w:name w:val="CMT titulo interior"/>
    <w:basedOn w:val="CMTsubtituloportada"/>
    <w:rsid w:val="006336A8"/>
    <w:pPr>
      <w:jc w:val="both"/>
    </w:pPr>
    <w:rPr>
      <w:color w:val="3366FF"/>
      <w:lang w:val="es-ES"/>
    </w:rPr>
  </w:style>
  <w:style w:type="paragraph" w:customStyle="1" w:styleId="Fechaportada">
    <w:name w:val="Fecha_portada"/>
    <w:basedOn w:val="Normal"/>
    <w:rsid w:val="006336A8"/>
    <w:pPr>
      <w:autoSpaceDE w:val="0"/>
      <w:autoSpaceDN w:val="0"/>
      <w:adjustRightInd w:val="0"/>
      <w:jc w:val="center"/>
    </w:pPr>
    <w:rPr>
      <w:rFonts w:ascii="Arial" w:hAnsi="Arial" w:cs="Arial"/>
      <w:sz w:val="28"/>
      <w:szCs w:val="28"/>
      <w:lang w:val="es-ES"/>
    </w:rPr>
  </w:style>
  <w:style w:type="paragraph" w:customStyle="1" w:styleId="CMTlistadovietasangria">
    <w:name w:val="CMT listado viñeta sangria"/>
    <w:basedOn w:val="CMTlistadovieta"/>
    <w:rsid w:val="006336A8"/>
    <w:pPr>
      <w:numPr>
        <w:numId w:val="0"/>
      </w:numPr>
      <w:ind w:left="360"/>
    </w:pPr>
  </w:style>
  <w:style w:type="paragraph" w:customStyle="1" w:styleId="Nivel1">
    <w:name w:val="Nivel 1"/>
    <w:basedOn w:val="Normal"/>
    <w:rsid w:val="00505A30"/>
    <w:pPr>
      <w:widowControl w:val="0"/>
      <w:spacing w:before="360" w:after="120"/>
      <w:ind w:left="283" w:hanging="283"/>
    </w:pPr>
    <w:rPr>
      <w:rFonts w:ascii="Arial" w:hAnsi="Arial"/>
      <w:snapToGrid w:val="0"/>
      <w:sz w:val="28"/>
    </w:rPr>
  </w:style>
  <w:style w:type="table" w:styleId="Tablaconcuadrcula">
    <w:name w:val="Table Grid"/>
    <w:basedOn w:val="Tablanormal"/>
    <w:rsid w:val="00C40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1">
    <w:name w:val="texto1"/>
    <w:basedOn w:val="Normal"/>
    <w:rsid w:val="00F827D8"/>
    <w:pPr>
      <w:spacing w:before="100" w:beforeAutospacing="1" w:after="100" w:afterAutospacing="1"/>
    </w:pPr>
    <w:rPr>
      <w:rFonts w:ascii="Verdana" w:hAnsi="Verdana"/>
      <w:color w:val="000000"/>
      <w:sz w:val="12"/>
      <w:szCs w:val="12"/>
      <w:lang w:val="es-ES"/>
    </w:rPr>
  </w:style>
  <w:style w:type="character" w:styleId="Textoennegrita">
    <w:name w:val="Strong"/>
    <w:basedOn w:val="Fuentedeprrafopredeter"/>
    <w:qFormat/>
    <w:rsid w:val="00F827D8"/>
    <w:rPr>
      <w:b/>
      <w:bCs/>
    </w:rPr>
  </w:style>
  <w:style w:type="character" w:customStyle="1" w:styleId="texto1linkrojo1">
    <w:name w:val="texto1linkrojo1"/>
    <w:basedOn w:val="Fuentedeprrafopredeter"/>
    <w:rsid w:val="00F827D8"/>
    <w:rPr>
      <w:rFonts w:ascii="Verdana" w:hAnsi="Verdana" w:hint="default"/>
      <w:b w:val="0"/>
      <w:bCs w:val="0"/>
      <w:i w:val="0"/>
      <w:iCs w:val="0"/>
      <w:color w:val="A50115"/>
      <w:sz w:val="12"/>
      <w:szCs w:val="12"/>
      <w:u w:val="single"/>
    </w:rPr>
  </w:style>
  <w:style w:type="paragraph" w:customStyle="1" w:styleId="Default">
    <w:name w:val="Default"/>
    <w:rsid w:val="005879AA"/>
    <w:pPr>
      <w:autoSpaceDE w:val="0"/>
      <w:autoSpaceDN w:val="0"/>
      <w:adjustRightInd w:val="0"/>
    </w:pPr>
    <w:rPr>
      <w:color w:val="000000"/>
      <w:sz w:val="24"/>
      <w:szCs w:val="24"/>
    </w:rPr>
  </w:style>
  <w:style w:type="character" w:styleId="Refdecomentario">
    <w:name w:val="annotation reference"/>
    <w:basedOn w:val="Fuentedeprrafopredeter"/>
    <w:semiHidden/>
    <w:rsid w:val="00EC093E"/>
    <w:rPr>
      <w:sz w:val="16"/>
      <w:szCs w:val="16"/>
    </w:rPr>
  </w:style>
  <w:style w:type="paragraph" w:styleId="Textocomentario">
    <w:name w:val="annotation text"/>
    <w:basedOn w:val="Normal"/>
    <w:semiHidden/>
    <w:rsid w:val="00EC093E"/>
  </w:style>
  <w:style w:type="paragraph" w:styleId="Asuntodelcomentario">
    <w:name w:val="annotation subject"/>
    <w:basedOn w:val="Textocomentario"/>
    <w:next w:val="Textocomentario"/>
    <w:semiHidden/>
    <w:rsid w:val="00EC093E"/>
    <w:rPr>
      <w:b/>
      <w:bCs/>
    </w:rPr>
  </w:style>
  <w:style w:type="paragraph" w:customStyle="1" w:styleId="Prrafo10">
    <w:name w:val="Párrafo (+10)"/>
    <w:basedOn w:val="Normal"/>
    <w:rsid w:val="00CF52CE"/>
    <w:pPr>
      <w:widowControl w:val="0"/>
      <w:ind w:left="454"/>
      <w:jc w:val="both"/>
    </w:pPr>
    <w:rPr>
      <w:rFonts w:ascii="Arial" w:hAnsi="Arial"/>
      <w:snapToGrid w:val="0"/>
      <w:sz w:val="24"/>
    </w:rPr>
  </w:style>
  <w:style w:type="paragraph" w:customStyle="1" w:styleId="Parrafo">
    <w:name w:val="Parrafo"/>
    <w:basedOn w:val="Normal"/>
    <w:rsid w:val="00CF52CE"/>
    <w:pPr>
      <w:widowControl w:val="0"/>
      <w:ind w:left="284"/>
      <w:jc w:val="both"/>
    </w:pPr>
    <w:rPr>
      <w:rFonts w:ascii="Arial" w:hAnsi="Arial"/>
      <w:snapToGrid w:val="0"/>
      <w:sz w:val="24"/>
    </w:rPr>
  </w:style>
  <w:style w:type="character" w:styleId="Nmerodepgina">
    <w:name w:val="page number"/>
    <w:basedOn w:val="Fuentedeprrafopredeter"/>
    <w:rsid w:val="00B101C8"/>
  </w:style>
  <w:style w:type="character" w:customStyle="1" w:styleId="EncabezadoCar">
    <w:name w:val="Encabezado Car"/>
    <w:basedOn w:val="Fuentedeprrafopredeter"/>
    <w:link w:val="Encabezado"/>
    <w:rsid w:val="00D44F03"/>
  </w:style>
  <w:style w:type="paragraph" w:styleId="Prrafodelista">
    <w:name w:val="List Paragraph"/>
    <w:basedOn w:val="Normal"/>
    <w:uiPriority w:val="34"/>
    <w:qFormat/>
    <w:rsid w:val="001550E9"/>
    <w:pPr>
      <w:ind w:left="720"/>
      <w:contextualSpacing/>
    </w:pPr>
  </w:style>
  <w:style w:type="character" w:customStyle="1" w:styleId="PiedepginaCar">
    <w:name w:val="Pie de página Car"/>
    <w:basedOn w:val="Fuentedeprrafopredeter"/>
    <w:link w:val="Piedepgina"/>
    <w:uiPriority w:val="99"/>
    <w:rsid w:val="00B9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6785">
      <w:bodyDiv w:val="1"/>
      <w:marLeft w:val="120"/>
      <w:marRight w:val="1400"/>
      <w:marTop w:val="2170"/>
      <w:marBottom w:val="350"/>
      <w:divBdr>
        <w:top w:val="none" w:sz="0" w:space="0" w:color="auto"/>
        <w:left w:val="none" w:sz="0" w:space="0" w:color="auto"/>
        <w:bottom w:val="none" w:sz="0" w:space="0" w:color="auto"/>
        <w:right w:val="none" w:sz="0" w:space="0" w:color="auto"/>
      </w:divBdr>
    </w:div>
    <w:div w:id="552541986">
      <w:bodyDiv w:val="1"/>
      <w:marLeft w:val="0"/>
      <w:marRight w:val="0"/>
      <w:marTop w:val="0"/>
      <w:marBottom w:val="0"/>
      <w:divBdr>
        <w:top w:val="none" w:sz="0" w:space="0" w:color="auto"/>
        <w:left w:val="none" w:sz="0" w:space="0" w:color="auto"/>
        <w:bottom w:val="none" w:sz="0" w:space="0" w:color="auto"/>
        <w:right w:val="none" w:sz="0" w:space="0" w:color="auto"/>
      </w:divBdr>
    </w:div>
    <w:div w:id="669450799">
      <w:bodyDiv w:val="1"/>
      <w:marLeft w:val="0"/>
      <w:marRight w:val="0"/>
      <w:marTop w:val="0"/>
      <w:marBottom w:val="0"/>
      <w:divBdr>
        <w:top w:val="none" w:sz="0" w:space="0" w:color="auto"/>
        <w:left w:val="none" w:sz="0" w:space="0" w:color="auto"/>
        <w:bottom w:val="none" w:sz="0" w:space="0" w:color="auto"/>
        <w:right w:val="none" w:sz="0" w:space="0" w:color="auto"/>
      </w:divBdr>
    </w:div>
    <w:div w:id="1174027227">
      <w:bodyDiv w:val="1"/>
      <w:marLeft w:val="0"/>
      <w:marRight w:val="0"/>
      <w:marTop w:val="0"/>
      <w:marBottom w:val="0"/>
      <w:divBdr>
        <w:top w:val="none" w:sz="0" w:space="0" w:color="auto"/>
        <w:left w:val="none" w:sz="0" w:space="0" w:color="auto"/>
        <w:bottom w:val="none" w:sz="0" w:space="0" w:color="auto"/>
        <w:right w:val="none" w:sz="0" w:space="0" w:color="auto"/>
      </w:divBdr>
    </w:div>
    <w:div w:id="1201237780">
      <w:bodyDiv w:val="1"/>
      <w:marLeft w:val="0"/>
      <w:marRight w:val="0"/>
      <w:marTop w:val="0"/>
      <w:marBottom w:val="0"/>
      <w:divBdr>
        <w:top w:val="none" w:sz="0" w:space="0" w:color="auto"/>
        <w:left w:val="none" w:sz="0" w:space="0" w:color="auto"/>
        <w:bottom w:val="none" w:sz="0" w:space="0" w:color="auto"/>
        <w:right w:val="none" w:sz="0" w:space="0" w:color="auto"/>
      </w:divBdr>
    </w:div>
    <w:div w:id="1270315476">
      <w:bodyDiv w:val="1"/>
      <w:marLeft w:val="0"/>
      <w:marRight w:val="0"/>
      <w:marTop w:val="0"/>
      <w:marBottom w:val="0"/>
      <w:divBdr>
        <w:top w:val="none" w:sz="0" w:space="0" w:color="auto"/>
        <w:left w:val="none" w:sz="0" w:space="0" w:color="auto"/>
        <w:bottom w:val="none" w:sz="0" w:space="0" w:color="auto"/>
        <w:right w:val="none" w:sz="0" w:space="0" w:color="auto"/>
      </w:divBdr>
    </w:div>
    <w:div w:id="1503855060">
      <w:bodyDiv w:val="1"/>
      <w:marLeft w:val="0"/>
      <w:marRight w:val="0"/>
      <w:marTop w:val="0"/>
      <w:marBottom w:val="0"/>
      <w:divBdr>
        <w:top w:val="none" w:sz="0" w:space="0" w:color="auto"/>
        <w:left w:val="none" w:sz="0" w:space="0" w:color="auto"/>
        <w:bottom w:val="none" w:sz="0" w:space="0" w:color="auto"/>
        <w:right w:val="none" w:sz="0" w:space="0" w:color="auto"/>
      </w:divBdr>
    </w:div>
    <w:div w:id="1626888311">
      <w:bodyDiv w:val="1"/>
      <w:marLeft w:val="0"/>
      <w:marRight w:val="0"/>
      <w:marTop w:val="0"/>
      <w:marBottom w:val="0"/>
      <w:divBdr>
        <w:top w:val="none" w:sz="0" w:space="0" w:color="auto"/>
        <w:left w:val="none" w:sz="0" w:space="0" w:color="auto"/>
        <w:bottom w:val="none" w:sz="0" w:space="0" w:color="auto"/>
        <w:right w:val="none" w:sz="0" w:space="0" w:color="auto"/>
      </w:divBdr>
    </w:div>
    <w:div w:id="179505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01AEE-3BAC-45E9-B4A5-20527082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2883</Words>
  <Characters>15860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IGNACIO REDONDO ANDREU, Secretario del Consejo de la Comisión del Mercado de las Telecomunicaciones, en uso de las competencias que le otorga el artículo 40 del Reglamento de la Comisión del Mercado de las Telecomunicaciones, aprobado por Real Decreto 19</vt:lpstr>
    </vt:vector>
  </TitlesOfParts>
  <Company>CMT</Company>
  <LinksUpToDate>false</LinksUpToDate>
  <CharactersWithSpaces>18706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IGNACIO REDONDO ANDREU, Secretario del Consejo de la Comisión del Mercado de las Telecomunicaciones, en uso de las competencias que le otorga el artículo 40 del Reglamento de la Comisión del Mercado de las Telecomunicaciones, aprobado por Real Decreto 19</dc:title>
  <dc:creator>acastellano</dc:creator>
  <dc:description>Aprobada en la Sesión 31/08 de 18 de septiembre.</dc:description>
  <cp:lastModifiedBy>Estepa Cordoba, Maria</cp:lastModifiedBy>
  <cp:revision>3</cp:revision>
  <cp:lastPrinted>2014-12-15T17:23:00Z</cp:lastPrinted>
  <dcterms:created xsi:type="dcterms:W3CDTF">2015-01-12T09:33:00Z</dcterms:created>
  <dcterms:modified xsi:type="dcterms:W3CDTF">2015-03-10T13:40:00Z</dcterms:modified>
</cp:coreProperties>
</file>